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吉林省长春市九台区龙嘉街道办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2256"/>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_Toc14059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r>
            <w:fldChar w:fldCharType="begin"/>
          </w:r>
          <w:r>
            <w:instrText xml:space="preserve"> PAGEREF _Toc14059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_Toc4590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_Toc4590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_Toc28626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_Toc28626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1405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五、乡村振兴（17项）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打造民族团结主题小院和文化长廊，开展红光村朝鲜族老年节、丰收节等节庆活动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聚焦科技农业、绿色农业、质量农业、品牌农业发展，完善基础设施配套，奋力打造吉林省现代农业会客厅，争当国家级现代农业产业强镇</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4590"/>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五、乡村振兴（20项）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水库、灌区灌溉运行工作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1.开展水库、大中型灌、涝区工程建设与改造；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2.统计灌区年度实际灌溉面积变化情况；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3.监督考核灌区农业公益性供水工作、灌区水费计收工作完成情况；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4.指导解决灌区供水工作中的问题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1.提供农田水利建设与改造项目的相关数据，配合协调占地、施工道路、料场工作；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2.配合水库、灌区开展年度供水受益面积核实工作，督促用水村做好权属范围内的渠道维护和清淤工作，督促供水受益村做好支渠口以下的水量调配与用水管理工作，配合水库处理水事纠纷；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3.配合水库、灌区完成水费计收工作，配合水库解决水费计收过程中遇到的阻碍和难题，配合水库做好渠道渠堤及渠道保护范围恢复工作；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4.配合开展水库、灌区宣传工作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供热保障工作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1.指导乡镇（街道）开展供热工作、解决供热保障问题；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2.负责供热经营许可审批和监管工作；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3.监督企业供热质量、供热运行服务、供热安全生产情况；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4.处理供热投诉问题；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5.负责退费裁定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1.协助做好居民室内测温、情绪安抚工作；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2.汇总供热不达标的居民信息并上报；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3.接收、发布、反馈各类供热信息，协助处理供热突发情况</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铁路护路工作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区委政法委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1.聘任铁路护路联防队员；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2.做好爱路护路宣传工作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1.协助联防护路队员处理铁路沿线安全隐患；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2.负责爱路护路宣传工作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28626"/>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01C30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0</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2025-06-27T11:09:23Z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73851CB51015481AA360CC2C1700D7BF</vt:lpwstr>
  </property>
</Properties>
</file>