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left"/>
        <w:outlineLvl w:val="9"/>
        <w:rPr>
          <w:rFonts w:ascii="方正公文小标宋" w:eastAsia="方正公文小标宋"/>
          <w:b w:val="0"/>
          <w:sz w:val="84"/>
          <w:szCs w:val="84"/>
          <w:lang w:eastAsia="zh-CN"/>
        </w:rPr>
      </w:pPr>
    </w:p>
    <w:p>
      <w:pPr>
        <w:pStyle w:val="2"/>
        <w:jc w:val="left"/>
        <w:outlineLvl w:val="9"/>
        <w:rPr>
          <w:rFonts w:ascii="方正公文小标宋" w:eastAsia="方正公文小标宋"/>
          <w:b w:val="0"/>
          <w:sz w:val="84"/>
          <w:szCs w:val="84"/>
          <w:lang w:eastAsia="zh-CN"/>
        </w:rPr>
      </w:pP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吉林省长春市九台区其塔木镇人</w:t>
      </w:r>
    </w:p>
    <w:p>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民政府履行职责事项清单</w:t>
      </w:r>
    </w:p>
    <w:p>
      <w:pPr>
        <w:rPr>
          <w:rFonts w:ascii="方正公文小标宋" w:eastAsia="方正公文小标宋"/>
          <w:sz w:val="84"/>
          <w:szCs w:val="84"/>
          <w:lang w:eastAsia="zh-CN"/>
        </w:rPr>
      </w:pPr>
    </w:p>
    <w:p>
      <w:pPr>
        <w:rPr>
          <w:rFonts w:ascii="方正公文小标宋" w:eastAsia="方正公文小标宋"/>
          <w:sz w:val="84"/>
          <w:szCs w:val="84"/>
          <w:lang w:eastAsia="zh-CN"/>
        </w:rPr>
      </w:pPr>
    </w:p>
    <w:p>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宋体" w:hAnsi="宋体" w:eastAsia="宋体" w:cs="Arial"/>
          <w:snapToGrid w:val="0"/>
          <w:color w:val="000000"/>
          <w:kern w:val="0"/>
          <w:sz w:val="21"/>
          <w:szCs w:val="21"/>
          <w:lang w:val="en-US" w:eastAsia="en-US" w:bidi="ar-SA"/>
        </w:rPr>
        <w:id w:val="147461926"/>
        <w15:color w:val="DBDBDB"/>
        <w:docPartObj>
          <w:docPartGallery w:val="Table of Contents"/>
          <w:docPartUnique/>
        </w:docPartObj>
      </w:sdtPr>
      <w:sdtEndPr>
        <w:rPr>
          <w:rFonts w:ascii="Times New Roman" w:hAnsi="Times New Roman" w:eastAsia="方正小标宋_GBK" w:cs="Times New Roman"/>
          <w:b/>
          <w:snapToGrid w:val="0"/>
          <w:color w:val="auto"/>
          <w:spacing w:val="7"/>
          <w:kern w:val="0"/>
          <w:sz w:val="32"/>
          <w:szCs w:val="4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21"/>
            <w:tabs>
              <w:tab w:val="right" w:leader="dot" w:pos="14001"/>
            </w:tabs>
          </w:pPr>
          <w:r>
            <w:rPr>
              <w:rFonts w:ascii="Times New Roman" w:hAnsi="Times New Roman" w:eastAsia="方正小标宋_GBK" w:cs="Times New Roman"/>
              <w:color w:val="auto"/>
              <w:spacing w:val="7"/>
              <w:sz w:val="44"/>
              <w:szCs w:val="44"/>
              <w:lang w:eastAsia="zh-CN"/>
            </w:rPr>
            <w:fldChar w:fldCharType="begin"/>
          </w:r>
          <w:r>
            <w:rPr>
              <w:rFonts w:ascii="Times New Roman" w:hAnsi="Times New Roman" w:eastAsia="方正小标宋_GBK" w:cs="Times New Roman"/>
              <w:color w:val="auto"/>
              <w:spacing w:val="7"/>
              <w:sz w:val="44"/>
              <w:szCs w:val="44"/>
              <w:lang w:eastAsia="zh-CN"/>
            </w:rPr>
            <w:instrText xml:space="preserve">TOC \o "1-1" \h \u </w:instrText>
          </w:r>
          <w:r>
            <w:rPr>
              <w:rFonts w:ascii="Times New Roman" w:hAnsi="Times New Roman" w:eastAsia="方正小标宋_GBK" w:cs="Times New Roman"/>
              <w:color w:val="auto"/>
              <w:spacing w:val="7"/>
              <w:sz w:val="44"/>
              <w:szCs w:val="44"/>
              <w:lang w:eastAsia="zh-CN"/>
            </w:rPr>
            <w:fldChar w:fldCharType="separate"/>
          </w: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_Toc14569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基本</w:t>
          </w:r>
          <w:r>
            <w:rPr>
              <w:rFonts w:hint="eastAsia" w:ascii="Times New Roman" w:hAnsi="Times New Roman" w:eastAsia="方正公文小标宋" w:cs="Times New Roman"/>
              <w:lang w:eastAsia="zh-CN"/>
            </w:rPr>
            <w:t>履职事项</w:t>
          </w:r>
          <w:r>
            <w:rPr>
              <w:rFonts w:ascii="Times New Roman" w:hAnsi="Times New Roman" w:eastAsia="方正公文小标宋" w:cs="Times New Roman"/>
              <w:lang w:eastAsia="zh-CN"/>
            </w:rPr>
            <w:t>清单</w:t>
          </w:r>
          <w:r>
            <w:tab/>
          </w:r>
          <w:r>
            <w:fldChar w:fldCharType="begin"/>
          </w:r>
          <w:r>
            <w:instrText xml:space="preserve"> PAGEREF _Toc14569 \h </w:instrText>
          </w:r>
          <w:r>
            <w:fldChar w:fldCharType="separate"/>
          </w:r>
          <w:r>
            <w:t>1</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_Toc12722 </w:instrText>
          </w:r>
          <w:r>
            <w:rPr>
              <w:rFonts w:ascii="Times New Roman" w:hAnsi="Times New Roman" w:eastAsia="方正小标宋_GBK" w:cs="Times New Roman"/>
              <w:spacing w:val="7"/>
              <w:szCs w:val="44"/>
              <w:lang w:eastAsia="zh-CN"/>
            </w:rPr>
            <w:fldChar w:fldCharType="separate"/>
          </w:r>
          <w:r>
            <w:rPr>
              <w:rFonts w:ascii="Times New Roman" w:hAnsi="Times New Roman" w:eastAsia="方正公文小标宋" w:cs="Times New Roman"/>
              <w:lang w:eastAsia="zh-CN"/>
            </w:rPr>
            <w:t>配合</w:t>
          </w:r>
          <w:r>
            <w:rPr>
              <w:rFonts w:hint="eastAsia" w:ascii="Times New Roman" w:hAnsi="Times New Roman" w:eastAsia="方正公文小标宋" w:cs="Times New Roman"/>
              <w:lang w:eastAsia="zh-CN"/>
            </w:rPr>
            <w:t>履职事项</w:t>
          </w:r>
          <w:r>
            <w:rPr>
              <w:rFonts w:ascii="Times New Roman" w:hAnsi="Times New Roman" w:eastAsia="方正公文小标宋" w:cs="Times New Roman"/>
              <w:lang w:eastAsia="zh-CN"/>
            </w:rPr>
            <w:t>清单</w:t>
          </w:r>
          <w:r>
            <w:tab/>
          </w:r>
          <w:r>
            <w:fldChar w:fldCharType="begin"/>
          </w:r>
          <w:r>
            <w:instrText xml:space="preserve"> PAGEREF _Toc12722 \h </w:instrText>
          </w:r>
          <w:r>
            <w:fldChar w:fldCharType="separate"/>
          </w:r>
          <w:r>
            <w:t>13</w:t>
          </w:r>
          <w:r>
            <w:fldChar w:fldCharType="end"/>
          </w:r>
          <w:r>
            <w:rPr>
              <w:rFonts w:ascii="Times New Roman" w:hAnsi="Times New Roman" w:eastAsia="方正小标宋_GBK" w:cs="Times New Roman"/>
              <w:color w:val="auto"/>
              <w:spacing w:val="7"/>
              <w:szCs w:val="44"/>
              <w:lang w:eastAsia="zh-CN"/>
            </w:rPr>
            <w:fldChar w:fldCharType="end"/>
          </w:r>
        </w:p>
        <w:p>
          <w:pPr>
            <w:pStyle w:val="21"/>
            <w:tabs>
              <w:tab w:val="right" w:leader="dot" w:pos="14001"/>
            </w:tabs>
          </w:pPr>
          <w:r>
            <w:rPr>
              <w:rFonts w:ascii="Times New Roman" w:hAnsi="Times New Roman" w:eastAsia="方正小标宋_GBK" w:cs="Times New Roman"/>
              <w:color w:val="auto"/>
              <w:spacing w:val="7"/>
              <w:szCs w:val="44"/>
              <w:lang w:eastAsia="zh-CN"/>
            </w:rPr>
            <w:fldChar w:fldCharType="begin"/>
          </w:r>
          <w:r>
            <w:rPr>
              <w:rFonts w:ascii="Times New Roman" w:hAnsi="Times New Roman" w:eastAsia="方正小标宋_GBK" w:cs="Times New Roman"/>
              <w:spacing w:val="7"/>
              <w:szCs w:val="44"/>
              <w:lang w:eastAsia="zh-CN"/>
            </w:rPr>
            <w:instrText xml:space="preserve"> HYPERLINK \l _Toc13308 </w:instrText>
          </w:r>
          <w:r>
            <w:rPr>
              <w:rFonts w:ascii="Times New Roman" w:hAnsi="Times New Roman" w:eastAsia="方正小标宋_GBK" w:cs="Times New Roman"/>
              <w:spacing w:val="7"/>
              <w:szCs w:val="44"/>
              <w:lang w:eastAsia="zh-CN"/>
            </w:rPr>
            <w:fldChar w:fldCharType="separate"/>
          </w:r>
          <w:r>
            <w:rPr>
              <w:rFonts w:hint="eastAsia" w:ascii="Times New Roman" w:hAnsi="Times New Roman" w:eastAsia="方正公文小标宋" w:cs="Times New Roman"/>
              <w:lang w:eastAsia="zh-CN"/>
            </w:rPr>
            <w:t>上级部门收回事项清单</w:t>
          </w:r>
          <w:r>
            <w:tab/>
          </w:r>
          <w:r>
            <w:fldChar w:fldCharType="begin"/>
          </w:r>
          <w:r>
            <w:instrText xml:space="preserve"> PAGEREF _Toc13308 \h </w:instrText>
          </w:r>
          <w:r>
            <w:fldChar w:fldCharType="separate"/>
          </w:r>
          <w:r>
            <w:t>56</w:t>
          </w:r>
          <w:r>
            <w:fldChar w:fldCharType="end"/>
          </w:r>
          <w:r>
            <w:rPr>
              <w:rFonts w:ascii="Times New Roman" w:hAnsi="Times New Roman" w:eastAsia="方正小标宋_GBK" w:cs="Times New Roman"/>
              <w:color w:val="auto"/>
              <w:spacing w:val="7"/>
              <w:szCs w:val="44"/>
              <w:lang w:eastAsia="zh-CN"/>
            </w:rPr>
            <w:fldChar w:fldCharType="end"/>
          </w:r>
        </w:p>
        <w:p>
          <w:pPr>
            <w:pStyle w:val="2"/>
            <w:jc w:val="both"/>
            <w:outlineLvl w:val="9"/>
            <w:rPr>
              <w:rFonts w:ascii="Times New Roman" w:hAnsi="Times New Roman" w:eastAsia="方正小标宋_GBK" w:cs="Times New Roman"/>
              <w:color w:val="auto"/>
              <w:spacing w:val="7"/>
              <w:sz w:val="44"/>
              <w:szCs w:val="44"/>
              <w:lang w:eastAsia="zh-CN"/>
            </w:rPr>
          </w:pPr>
          <w:r>
            <w:rPr>
              <w:rFonts w:ascii="Times New Roman" w:hAnsi="Times New Roman" w:eastAsia="方正小标宋_GBK" w:cs="Times New Roman"/>
              <w:color w:val="auto"/>
              <w:spacing w:val="7"/>
              <w:szCs w:val="44"/>
              <w:lang w:eastAsia="zh-CN"/>
            </w:rPr>
            <w:fldChar w:fldCharType="end"/>
          </w:r>
        </w:p>
      </w:sdtContent>
    </w:sdt>
    <w:p>
      <w:pPr>
        <w:jc w:val="center"/>
        <w:rPr>
          <w:rFonts w:hint="eastAsia" w:eastAsiaTheme="minorEastAsia"/>
          <w:lang w:eastAsia="zh-CN"/>
        </w:rPr>
        <w:sectPr>
          <w:footerReference r:id="rId3" w:type="default"/>
          <w:pgSz w:w="16837" w:h="11905" w:orient="landscape"/>
          <w:pgMar w:top="1418" w:right="1418" w:bottom="1418" w:left="1418" w:header="851" w:footer="907" w:gutter="0"/>
          <w:pgNumType w:start="1"/>
          <w:cols w:space="720" w:num="1"/>
          <w:docGrid w:linePitch="312" w:charSpace="0"/>
        </w:sectPr>
      </w:pPr>
      <w:bookmarkStart w:id="12" w:name="_GoBack"/>
      <w:bookmarkEnd w:id="12"/>
    </w:p>
    <w:p>
      <w:pPr>
        <w:pStyle w:val="3"/>
        <w:spacing w:before="0" w:after="0" w:line="240" w:lineRule="auto"/>
        <w:jc w:val="center"/>
        <w:rPr>
          <w:rFonts w:ascii="Times New Roman" w:hAnsi="Times New Roman" w:eastAsia="方正公文小标宋" w:cs="Times New Roman"/>
          <w:b w:val="0"/>
          <w:color w:val="auto"/>
          <w:spacing w:val="7"/>
          <w:lang w:eastAsia="zh-CN"/>
        </w:rPr>
      </w:pPr>
      <w:bookmarkStart w:id="0" w:name="_Toc172077416"/>
      <w:bookmarkStart w:id="1" w:name="_Toc172077551"/>
      <w:bookmarkStart w:id="2" w:name="_Toc172077949"/>
      <w:bookmarkStart w:id="3" w:name="_Toc14569"/>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学习贯彻落实习近平新时代中国特色社会主义思想和习近平总书记对吉林重要讲话指示精神、落实落细“第一议题”制度，宣传和贯彻执行党的路线、方针、政策，宣传和执行上级党组织及本级党组织的决议，按照党中央部署开展党内集中教育，加强政治建设，坚定拥护“两个确立”，坚决做到“两个维护”</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加强党（工）委自身建设，认真贯彻执行民主集中制，抓好“三重一大”事项决策，落实理论中心组学习制度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履行党建工作责任，严格落实党内组织生活制度，定期开展“三会一课”、主题党日等活动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基层党组织换届选举工作实施组织领导，落实党代会代表任期制，对下级党组织成立和撤销作出决定，选拔任用基层党组织负责人，指导村（居）民委员会、村（居）务监督委员会的换届、补选等规范化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加强乡镇（街道）机关、事业单位、村（社区）、新兴领域基层党组织规范化建设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强化村（社区）“两委”干部队伍建设，开展教育、培养、考核、监督等管理工作，落实村（社区）后备干部培养和梯队建设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加强村（社区）级基层组织建设，提升基层党组织工作能力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推进基层党建联动共建，抓好乡镇（街道）、村（社区）党群服务平台工作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做好精神文明建设工作，推进新时代文明实践所（站）建设，常态化开展社会主义核心价值观和新时代爱国主义宣传教育活动，推进新时代公民道德建设工作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加强党员队伍建设，严把党员发展关口，落实党员教育、管理、监督和服务，依规稳妥处置不合格党员，加强和改进流动党员管理，深入开展党内关怀帮扶，开展党代表推选、日常联络服务等</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深化党建引领基层治理，以党群服务中心（站）为载体，指导村（社区）开展“我为群众办实事”等各项活动，加强党建联建，做好社区社会组织培育，推动形成共建共治共享的社会治理格局</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做好党费收缴、使用、管理工作，规范党建相关经费的使用和管理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落实党务公开制度，做好对党员群众普遍关注的重点、热点、难点等问题的公开工作，推动基层党务工作规范化运行</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加强干部队伍建设，负责本级机关、事业单位干部的日常管理、考核监督、待遇保障等工作，对派驻机构负责人人事考核、选拔任用提出意见和建议</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落实“一岗双责”，全面推进党风廉政建设责任制，落实落细中央八项规定及其实施细则精神,开展党风廉政建设、党规党纪学习及警示教育</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对遵守党规党纪和廉洁自律情况进行监督，发现、处理群众身边的腐败问题和不正之风，按权限对违纪违法问题线索进行初步核实，并在权限范围对违纪违法行为进行查处、研究决定党员和监察对象处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加强本级纪检监察组织和纪检监察干部队伍建设，提升纪检监察机构履职能力</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积极接受上级巡察，落实巡视巡察工作制度，及时整改巡视巡察反馈问题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坚持党管人才原则，做好人才的发现、培育、引进和服务的支持保障工作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指导村（社区）加强民主自治建设，修订完善村规民约、居民公约工作，加强对村（居）民自治工作的监督和管理，督促落实“四议两公开”制度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指导村（社区）加强网格建设，规范网格划分，强化网格队伍建设工作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指导做好村（居）务公开及管理制度制定等工作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加强离退休干部服务管理，开展教育引导、管理监督和关心帮助等工作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挖掘、发现各类先进典型，做好各类先进典型的推选和事迹报送工作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开展志愿服务理念宣传，加强志愿服务队伍建设和管理，组织开展志愿服务活动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统战工作责任制，健全基层统战工作网络，构建大统战工作格局，加强同民主党派、党外代表人士等重点统战领域人士常态化联系，铸牢中华民族共同体意识，开展统一战线相关领域理论知识、政策法规宣传教育，促进民族团结和宗教健康发展</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加强基层关工委建设，发挥“五老”作用，开展关心下一代工作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人大工作，加强代表之家、代表联络站建设，开展人大代表换届选举及补选工作，组织人大代表开展视察、调研、检查和联系人民群众活动，征集人大代表议案建议，协调人大代表充分发挥职能作用，召开乡镇人民代表大会，依法履行监督、决定、选举等职权</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支持开展政治协商工作，建设政协委员联络站，征集政协委员提案建议，为政协委员履行政治协商、民主监督、参政议政职责提供服务保障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坚持党管武装，推进基层武装部规范化建设，做好征兵、民兵、国防动员、国防教育等工作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加强基层工会组织及职工阵地建设，发挥工会职能作用，维护职工合法权益，开展各类工会活动，做好“劳动模范”的推荐、管理、服务工作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加强基层团组织建设，做好团员教育管理、推优入党、团费收缴等工作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加强基层妇联组织和阵地建设，开展妇女儿童服务活动，维护妇女儿童合法权益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加强基层残疾人组织建设，发挥好乡镇（街道）残联、村（社区）残协作用，维护残疾人合法权益</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负责招商引资工作,协调管理招商项目，做好投资服务工作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优化营商环境，加强政企沟通，落实各类惠企、助企政策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制定并实施域内经济及产业发展规划，推进域内经济高质量发展，推动产业转型升级</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负责本级经济数据的统计、分析和运用，监测经济运行态势</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推进诚信建设，宣传和普及社会信用知识，营造诚信的舆论环境和社会氛围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制定具有各村特色的经济发展规划，统筹谋划村级集体经济发展项目，推进村集体经济增收</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三、民生服务（14项）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开展就业创业政策宣传，做好辖区就业供需对接和引导就业困难人员申请创业就业补贴、申报公益性岗位等工作，做好辖区内劳务经纪人、劳动力转移人员信息核查、录入等工作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负责辖区困难群体最低生活保障对象、特困供养对象的救助帮扶工作，做好基本生活陷入困境对象的临时救助、生活困难精神障碍患者家庭的帮助等工作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做好辖区独居、空巢、失能、重残特殊家庭老年人探访和关爱服务工作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开展残疾人关心关爱和服务工作，协助开展康复就业，做好公益助残和困难残疾人生活补贴、重度残疾人护理补贴的申请受理等工作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做好家庭收入严重下降生活困难农户的监测工作，开展防返贫动态监测工作，综合运用相关政策，开展帮扶和救助，保障基本生活，稳定脱贫人口收入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做好城乡居民养老保险的政策宣传、待遇领取、到龄催缴工作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健全食品安全管理责任制，开展食品安全宣传教育，做好食品安全督导工作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落实积极生育政策，支持学前教育发展，做好义务教育阶段控辍保学工作，保障未成年人权益</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负责居民医保参保动员、新生儿参保登记工作，做好异地长期居住人员、异地安置退休人员、常驻异地工作人员备案及医保政策宣传工作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开展城乡居民社保参保人员信息查询、登记、社保卡挂失及解绑等服务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负责独生子女父母光荣证的补办及相关农村独生子女费的发放</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加强退役军人服务站建设，做好退役军人服务保障和“双拥”工作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负责退役军人及其他涉军优抚对象信息核查、采集和更新工作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加强便民服务中心标准化建设，完善集中服务模式，规范应用政务服务平台，提供高质量便民服务</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四、平安法治（6项）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协调做好刑满释放等人员的安置帮教和社会救助工作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推进基层法治文化建设，做好学法、普法宣传教育工作，实施网格化管理，为群众提供法律咨询</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做好依法治乡镇（街道）工作，推进法治建设，提高依法行政水平</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加强乡镇（街道）、村（社区）两级综治中心建设，开展平安建设宣传，实行社会综合治理网格化管理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开展反电信网络诈骗宣传，预防和遏制电信诈骗案件发生</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做好职权范围内综合行政执法有关事项</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加强农村新型经济组织建设，保障服务措施，强化服务管理</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负责村级“三资”监管工作，指导各村做好资产、资源、资金盘活利用等工作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宣传惠农政策，发放惠农补贴，协助开展政策性农业保险工作，解答解决各种补偿资金问题</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强化地力保护，开展保护性耕作核验和远程电子监测，发放耕地地力保护补贴和生产者补贴</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开展农作物出苗率、病虫害及产量等田间调查，推广应用高效植保器械，指导农户科学精准施药</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宣传农技法律法规，开展农作物新品种、新技术推广和入户指导工作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做好农机技术、新型农机具推广工作，开展农机报废工作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开展乡村振兴项目申报和建设工作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扎实推进“三保障一安全”工作，做好督导调研反馈问题整改工作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开展畜牧、畜禽养殖法规政策宣传，推广现代化养殖技术，鼓励加强青黄储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做好动物防疫工作，加强对病死畜禽的无害化处理工作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负责域内农村人居环境整治工作、生活垃圾转运处理等工作，持续提升各村整体环境</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负责辖区内水利工程建设规划和项目申请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做好农田水利设施建设、占地、施工道路、料场等服务保障工作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负责辖区饮用水供水工作，规范水费使用管理，做好用水保障工作，宣传节约用水</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六、自然资源（3项）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负责本级控制性详细规划、国土空间总体规划，开展国土调查工作，受理和处理法律规定范围内的土地权属纠纷</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落实田长制工作制度，开展永久基本农田保护和监管，加强巡田工作，耕地“非农化”“非粮化”及撂荒地整治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落实林长制工作制度，加强森林保护，鼓励生态保护修复和造林绿化，负责林木有害生物防治工作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七、生态环保（5项）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落实河长制工作制度，开展宣传教育和巡查工作，发现问题及时制止并上报</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负责辖区环境卫生工作，监督管控辖区内对道路环境造成污染的行为</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做好辖区生态环境保护工作，开展生态环境保护宣传，负责水、大气、土壤、固体废弃物等日常监督检查、督促整改和污染源普查工作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负责检查域内小型污水处理场运行的管护工作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负责辖区内秸秆禁烧和离田工作，及时制止并协助查处违规焚烧秸秆行为</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八、城乡建设（5项）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梳理完善本辖区各级基础建设信息，做好基础设施规划、建设、运维的精准化动态监管</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负责辖区公共设施的建设、维护工作和园林绿化</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负责辖区权限范围内市政设施的日常管理、维修养护和监督检查工作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负责辖区居住用房安全管理工作，开展农村危房、水毁房屋等巡查、巡检并报送相关信息，组织做好房屋修缮和重建工作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加强对商户的管理，优化街区经营环境</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九、交通运输（3项）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开展乡村道路交通安全整治，维护乡村道路交通安全</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负责编制本区域的乡村道路修建计划，常态化开展乡村道路清扫巡查，做好乡村道路日常养护工作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做好交通安全宣传和管理工作，开展“两站两员”工作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十、文化和旅游（3项）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加强基层综合文化站建设，提升服务品质，为辖区文化场所和文化基础设施建设提供服务和保障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组织开展各类文化体育活动，丰富职工和居民文化生活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做好全民健身，促进各类人群体质健康</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十一、应急管理及消防（3项）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负责辖区应急（含消防）管理工作，制定相关应急预案，明确工作机制，压实工作责任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开展应急（含消防）知识宣传普及工作，督促排查监管范围内各单位落实应急主体责任</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组织开展安全生产应急演练，做好重要时间节点安全生产及安全防范工作</w:t>
            </w:r>
          </w:p>
        </w:tc>
      </w:tr>
      <w:tr>
        <w:tblPrEx>
          <w:tblCellMar>
            <w:top w:w="0" w:type="dxa"/>
            <w:left w:w="108" w:type="dxa"/>
            <w:bottom w:w="0" w:type="dxa"/>
            <w:right w:w="108" w:type="dxa"/>
          </w:tblCellMar>
        </w:tblPrEx>
        <w:trPr>
          <w:cantSplit/>
          <w:trHeight w:val="48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十二、综合政务（12项）</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负责文电、会务、印章管理等政务运行工作，做好政务外网安全事件紧急处置基础工作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加强政务督查工作，推动重大事项和重点工作落地见效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负责公务用车管理及公共机构节能工作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负责做好保密工作，健全保密制度，落实保密人员教育培训制度，定期开展培训，制定保密计划，管理涉密人员、涉密区域及涉密载体等相关工作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深化基层政务公开体系标准化建设，健全政务信息公开制度</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做好本单位资金使用及相关财务信息公开等工作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负责机关年鉴编纂及档案管理，规范管理机关及人事档案</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负责本级政府管理单位物资采购供应工作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落实各级固定资产管理制度，做好固定资产新增、报废等工作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负责本单位人事编制、薪资待遇管理等工作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负责机关日常运转，做好乡镇（街道）、社区办公用房及设施设备管理维护等后勤保障工作</w:t>
            </w:r>
          </w:p>
        </w:tc>
      </w:tr>
      <w:tr>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落实24小时值班值守和紧急信息报送制度，对突发事件及时上报并处理</w:t>
            </w:r>
          </w:p>
        </w:tc>
      </w:tr>
    </w:tbl>
    <w:p>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950"/>
      <w:bookmarkStart w:id="5" w:name="_Toc172077417"/>
      <w:bookmarkStart w:id="6" w:name="_Toc172077552"/>
      <w:bookmarkStart w:id="7" w:name="_Toc12722"/>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textAlignment w:val="center"/>
              <w:rPr>
                <w:rFonts w:ascii="Times New Roman" w:hAnsi="Times New Roman" w:eastAsia="方正公文黑体"/>
                <w:lang w:eastAsia="zh-CN"/>
              </w:rPr>
            </w:pPr>
            <w:r>
              <w:rPr>
                <w:rFonts w:hint="eastAsia" w:ascii="Times New Roman" w:hAnsi="Times New Roman" w:eastAsia="方正公文黑体"/>
                <w:color w:val="auto"/>
                <w:lang w:eastAsia="zh-CN" w:bidi="ar"/>
              </w:rPr>
              <w:t>镇</w:t>
            </w:r>
            <w:r>
              <w:rPr>
                <w:rFonts w:ascii="Times New Roman" w:hAnsi="Times New Roman" w:eastAsia="方正公文黑体"/>
                <w:color w:val="auto"/>
                <w:lang w:eastAsia="zh-CN" w:bidi="ar"/>
              </w:rPr>
              <w:t>配合职责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纪委监委“常委+”片区协作工作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区纪委监委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统筹区内和乡镇（街道）两级人员力量，开展监督检查工作和案件查办工作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1.参与协作区开展的监督检查和审查调查等工作；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2.向协作区责任领导汇报监督检查及案件查办等工作情况，报请研究本级需要协作区解决的工作事项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乡镇（街道）领导班子考核工作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开展领导干部选拔任用、考核管理等各项工作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协助做好乡镇（街道）领导班子及领导干部考核考察、日常管理等各项工作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村（社区）党组织书记备案管理工作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做好村（社区）党组织书记任免、备案管理、监督考核、激励保障、教育培训、联审等工作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做好村（社区）党组织书记储备、选拔、培养、管理、使用等工作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新闻线索报送及配合新闻报道拍摄工作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1.定期征集新闻线索；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2.对接上级媒体、统筹区直媒体围绕特定选题开展宣传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1.定期上报新闻线索；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2.配合区委宣传部及各级媒体开展宣传报道、素材拍摄等</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理论宣讲工作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负责指导协调全区理论宣传和理论队伍建设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1.配合上级部门开展的宣讲活动；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2.按照上级部门要求，组建宣讲队伍，广泛开展理论宣讲，持续推动党的创新理论入脑入心；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3.积极向上级部门推送优秀宣讲员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农家书屋建设工作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负责指导农家书屋建设，推进农家书屋建设提质增效，做好监督管理工作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做好农家书屋日常管护及借阅登记工作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全民阅读活动工作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制定全民阅读活动方案，指导和组织实施活动有序开展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常态化开展全民阅读系列活动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事业单位人事管理工作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负责事业单位工作人员的招聘、调配、考核、工资补贴、教育培训、岗位设置、职称申报评聘、资格评定、送审报批、离退休待遇等人事综合管理工作备案或审批工作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提交申报事业单位工作人员岗位设置、公开招聘、岗位聘用、合同签订、考核培训、奖励处分、人事争议、调转、职称评聘、工资补贴、退休人员及离退休（在职）死亡人员相关待遇的信息填写和申报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二、经济发展（15项）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长吉图发展战略及长吉图相关项目调度工作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负责研究全区在长吉图发展战略中位置和作用，指导乡镇(街道)做好长吉图专项规划项目的申报、实施、资金争取和跟踪服务工作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配合上级部门做好长吉图发展战略调度工作及长吉图专项规划项目的申报、实施、资金争取和跟踪服务工作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支持小微企业融资工作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建立支持小微企业融资协调工作机制及工作方案，并组织实施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掌握域内企业、个体工商户等经营主体的经营及融资情况，协调解决企业融资等问题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项目谋划和建设工作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指导各乡镇（街道）5000万元以上项目谋划、项目建设、项目入库入统工作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1.负责5000万元以上项目谋划、项目建设、项目入库入统工作；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2.负责500-5000万元项目投资建设及入库入统工作；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3.配合区发改局做好其他与项目相关工作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新型城镇化和城乡融合改革工作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制定九台区推进城镇化和改革工作方案及任务分工，对上争取相关专项资金，日常调度项目建设情况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全面落实城镇化与城乡改革任务，推进获得资金项目建设进程，做好专项资金使用和管理工作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消费帮扶、以工代赈工作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1.协调、统计全区消费帮扶工作；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2.协调、统计全区以工代赈促进农民增收工作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1.配合组织上报消费帮扶、以工代赈促进农民增收工作基本情况；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2.协调各村与施工单位加强配合，输送本地有劳动意愿、有劳动能力的村民参与工程建设</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自然人分布式光伏项目开发建设工作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对光伏安装项目进行备案，规范自然人分布式光伏发电项目建设管理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配合审核安装户用光伏自然人身份信息、产权信息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推动电网项目及电力工程实施工作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负责辖区电力企业监督管理，指导农村电网建设，督促电网建设项目推进，协调电力生产、设施建设中的重大问题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1.配合开展电力建设项目现场踏勘工作；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2.陪同开展电力设施隐患排查工作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政府投资项目管理工作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
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传达国家争资政策，指导帮助各乡镇（街道）谋划包装争资项目，协助各乡镇（街道）对上争取资金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区财政局职责：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负责安排下达政府投资项目资金预算，根据资金管理使用办法和乡镇（街道）支付申请拨付项目资金，督促乡镇（街道）开展绩效评价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1.负责按照国家下达的政策资金投向领域谋划包装项目；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2.负责推进谋划包装项目前期工作，提高项目成熟度；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3.负责对照上级下达的争资政策包装项目，组织符合要求的域内企业进行争资；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4.负责做好项目预（决）算申报、资金支付申请、绩效评价以及档案管理相关工作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国有资产盘活工作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指导乡镇（街道）按照国家、省市相关法律法规推动资产盘活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承担资产持有人的主体责任，扎实做好国有资产管理，确保国有资产保值，并在能力范围实现国有资产增值</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防范金融领域风险工作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防范化解地方金融组织风险，防范和处置非法集资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1.开展金融安全宣传活动；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2.配合开展金融领域的风险问题排查，发现问题和线索及时上报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工贸企业项目建设工作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1.负责抓好工业企业技术改造；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2.协调推进工贸项目建设；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3.做好项目入库和建设进度更新工作；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4.向上级工信部门报送全区项目情况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1.跟踪调度及服务工贸企业项目建设；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2.配合做好项目入库和建设进度更新等工作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淘汰落后产能工作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1.负责排查本地区应淘汰未淘汰的生产工艺和生产装置；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2.汇总上报各地排查情况；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3.督促企业按要求淘汰落后的生产工艺和生产装置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配合开展落后产能摸排及淘汰工作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县域商业建设行动项目工作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1.牵头开展县域商业建设行动项目工作；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2.向上级工信部门报送全区商贸企业基本情况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1.配合统计商贸企业（个体）基本情况；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2.报送符合县域商业建设行动申报条件的项目情况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发展“专精特新”中小企业工作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区工信局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1.宣讲、落实“专精特新”企业政策；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2.深入挖掘符合培育条件的“种子企业”，大力培育“专精特新”企业；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3.组织申报“专精特新”企业，并对申报过程和材料等给予指导帮助；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4.定期了解、调度、汇总企业发展情况；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5.面向企业开展融资、招工、咨询等企业需求的服务；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6.扶持企业开展科技研发、品牌建设、数字化转型等工作，帮助企业做大做强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1.宣讲“专精特新”企业政策；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2.加大对“种子企业”关注度，了解企业在人才、融资、咨询等方面的需求；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3.通知“专精特新”企业资质申报并报送相关材料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经济社会发展统计工作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市统计局九台区分局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2.对经济社会发展情况进行统计调查、统计分析，提供统计资料和统计咨询意见，实行统计监督；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3.对在岗统计人员进行专业培训和职业道德教育；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4.依法查处本行政区域内发生的统计违法行为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1.配合开展统计法律、法规宣传教育；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2.依法组织实施辖区经济普查、人口普查、农业普查等大型国情国力调查,指导监督村（社区）开展各项普查调查工作，配合完成常规统计及调查任务；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3.参加统计业务培训；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4.配合统计部门开展执法检查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1.会同有关部门编制殡葬基础设施建设专项规划，并把基础设施建设所需土地纳入国土空间规划；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2.推进殡葬改革，开展殡葬宣传教育，加强业务培训和指导；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3.做好殡葬管理工作，严格审批制度，查处殡葬违法行为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1.做好殡葬管理法律法规宣传，提醒、引导公民文明祭祀、推行火葬；</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2.排查并上报本辖区殡葬领域违规行为；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3.配合上级有关部门做好殡葬领域违规行为调查、处理工作，并提供必要的便利条件；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4.做好辖区内农村公益骨灰堂的建设和日常管理工作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儿童福利工作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1.开展孤儿、事实无人抚养儿童收养、救助的政策宣传，指导乡镇开展相关工作；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2.对新申请的孤儿、事实无人抚养儿童进行信息比对、审核及认定工作；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3.为孤儿、事实无人抚养儿童发放基本生活补贴；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4.统计留守儿童、困境儿童、流动儿童信息管理系统的更新维护及实施动态管理，指导乡镇开展相关工作；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5.孤儿助学项目的资格审核、助学金发放；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6.联系相关部门、指导乡镇（街道）对有需要的儿童进行帮扶、关爱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1.开展孤儿、事实无人抚养儿童、困境儿童、留守儿童、流动儿童等对象的救助、福利政策宣传及咨询；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2.对新申请的孤儿、事实无人抚养儿童进行初审、上报，建立档案，并将信息录入“全国儿童福利信息系统”；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3.上报孤儿、事实无人抚养儿童基本生活补贴信息；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4.排查、录入留守儿童、困境儿童、流动儿童信息，建立台账；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5.孤儿助学项目的助学金信息统计上报；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6.对孤儿、事实无人抚养儿童、留守儿童、困境儿童、流动儿童进行动态监管；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7.配合上级部门对有需要的儿童进行帮扶、关爱；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8.及时更新完善“全国儿童福利信息系统”信息；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9.选配儿童主任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流浪乞讨人员排查、救助工作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1.负责组织、指导、监督救助管理机构做好流浪乞讨人员的救助工作；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2.配合有关部门实施重点区域和时段的街面巡查救助，协助相关部门为符合条件的滞留人员落实户籍和社会保障政策；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3.指导开展家庭暴力受害人临时庇护救助工作，切实维护其合法权益</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1.接收并帮助返乡受助人员，协调相关部门解决生产生活困难；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2.掌握易流浪走失人员信息，做好源头预防工作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慈善工作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1.负责慈善组织登记工作；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2.负责慈善组织的公开募捐资格认定工作；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3.对慈善活动进行监督检查，对慈善行业组织进行指导；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4.负责各种慈善活动方案的制定、对乡镇（街道）上报的材料进行汇总、整理、审核、归档和发放慈善救助金或物资等工作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配合做好慈善捐助的接收及救助对象身份确认</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社区社会组织管理工作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1.鼓励引导社区社会组织申报参与为民服务、养老照护、公益慈善、促进和谐、文体娱乐等公益创投项目活动；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2.鼓励社区社会组织成立；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3.将社会组织确定为“僵尸型”社会组织并对其注销或撤销</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1.培育孵化优良社区社会组织，积极参与社区服务；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2.对达不到登记条件的社区社会组织，按照不同规模、业务范围、成员构成和服务对象实施管理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高龄老人生活津贴发放工作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负责审核（复审）、确认、发放、管理等工作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做好高龄津贴审核（初审）和信息录入、日常管理等工作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老年人关爱及养老服务工作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1.指导乡镇（街道）利用社区养老服务用房、国有闲置用房等建设老年助餐场所并申请资金支持；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2.指导乡镇（街道）摸排老年人情况，并对接第三方开展居家养老服务项目；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3.根据特殊困难老年人家庭适老化改造需要，开展评估、审核、组织实施、验收、资金支付等工作；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4.负责最低生活保障家庭年满60周岁完全失能老年人能力评估和相关待遇的审核发放工作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1.配合做好社区养老服务用房、国有闲置用房等建设老年助餐场所，动员社会力量参与敬老助餐工作；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2.统计上报居家老年人情况；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3.配合完成特定群体适老化改造的排查上报等工作；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4.负责最低生活保障家庭年满60周岁完全失能老年人集中照护待遇兑现的初审工作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养老机构管理工作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1.负责养老机构行业管理；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2.负责公办养老机构的业务指导；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3.负责公办养老机构中特困老人的护理费、生活费及工作人员工资等工作经费；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4.帮助协调公办养老机构的提升改造；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5.负责民营养老机构的登记、备案等工作；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6.负责指导规范民营养老机构行业标准执行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1.负责辖区养老机构安全生产、食品安全等日常监管；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2.领导、监督乡镇（街道）所属养老机构的全面工作；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3.配合民政等相关部门查处养老机构违法违规行为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社区教育、老年教育工作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1.整合各类教育资源，完善终身学习机制，建立经费保障机制和考核评价机制，把社区教育和老年教育贯穿在社区建设的各项工作中；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2.主动联系有关部门，做好社区教育、老年教育发展规划和完善工作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1.指导社区充分利用各类教育、科普资源，开展教育及社会实践活动；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2.指导社区适应居民实际需求，指导居民参加各类线上线下学习教育活动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农村饮水安全工作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
区卫健局
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1.负责农村供水相关事务性服务保障和指导饮用水水源保护有关工作；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2.负责农村供水工程建设以及运行管护的监督管理工作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区卫健局职责：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负责水质监测工作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负责饮用水水源水污染防治的统一监督管理工作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1.配合做好乡村振兴考核和巩固脱贫攻坚成果后评估涉及饮水安全事项；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2.配合做好农村供水企业化运营工作；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3.发现污染饮用水水源和破坏饮用水水源保护设施的行为，及时制止并上报有关主管部门；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4.负责对水源地日常监督、管理和保护，综合治理管理范围内的水环境；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5.配合有关部门做好水质监测、水污染防治等工作；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6.配合农村供水服务中心维修养护施工过程中的协调工作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基层劳动争议调解组织建设工作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1.设立专门场所，配备相关人员，承接域内劳动人事争议协商调解事项；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2.督促乡镇(街道)健全完善基层劳动争议调解组织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1.负责牵头推进乡镇(街道)调解中心建设；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2.加强工作人员配置和硬件保障，做好业务衔接等工作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离校未就业高校毕业生实名登记工作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开展离校未就业高校毕业生实名登记工作，建立未就业高校毕业生服务台账，及时掌握毕业生就业状态、就业服务需求等情况，做好服务跟踪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1.排查了解辖区内离校未就业高校毕业生实名登记信息和就业情况；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2.宣传高校毕业生实名登记政策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社会保障卡管理、应用及宣传工作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1.负责统筹协调换卡各项相关工作，监督业务办理；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2.负责组织全区换卡信息的比对分析，指导监督全区社保卡换卡数据采集、清理和上报；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3.负责全区社保卡的发放管理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1.做好域内村（社区）换卡群众的组织宣传动员；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2.做好特殊群体的安抚和登记</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灵活就业人员社会保险补贴工作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负责灵活就业人员社会保险费补贴发放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对灵活就业人员，进行信息比对、登记和上报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退役军人综合服务平台等系统管理及维护工作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1.对系统内信息进行审核；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2.对动态增减人员信息进行审核等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1.动态更新基础数据；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2.补充完善相关数据、动态增减人员信息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退役军人就业创业及教育培训工作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区退役军人事务局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1.定期更新退役军人就业创业台账，开展针对性指导帮扶；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2.组织退役军人适应性培训、职业教育和技能培训等；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3.举办线上线下招聘会、推介会等活动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做好辖区退役军人就业创业培训，提供就业指导和帮扶服务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基层医保经办工作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1.负责统一参保登记业务办理工作，指导基层做好医保经办工作；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2.统筹推进县域内医保参保“一人一档”数据库建设工作，指导基层做好核查和补充完善工作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1.负责开展辖区医疗保险、生育保险、长期护理保险、医疗救助等医疗保障业务的运行管理、经办事务和社会服务；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2.排查低收入人口参保报销情况，协助办理报销及参保资助补助；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3.做好医保参保网格化管理，核查辖区居民未参保情况，通过医保系统平台逐级上报信息，做好参保动员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医保参保状态变更及转移接续手续办理工作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市医保局九台分局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1.负责办理单位、职工、城乡居民基本信息，职工、城乡居民参保状态变更及转移接续手续，一次性支取死亡人员个人账户余额等相关业务；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2.提供城镇职工医疗保险退休一次性补缴业务咨询打印服务；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3.开展单位开户登记、职工（含灵活就业人员）参保停保业务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提供参保状态变更、转移接续手续、护理补贴、生育津贴、围产补贴的帮办代办和自助服务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残疾人保障工作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区残联牵头</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1.负责做好残疾人办证、换证和注销工作；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2.负责残疾人就业、创业、培训和康复服务等权益保障工作；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3.负责残疾人档案管理；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4.负责残疾人服务设施项目建设工作；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5.相关部门按照职责分别对残疾人“两项补贴”进行审核及发放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1.负责残疾人办证、换证的通知工作；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2.负责做好残疾人就业创业培训、生产扶持、托养服务、扶残助学等政策的宣传和落实工作；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3.负责残疾人信息动态管理工作；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4.协助开展残疾人辅助器具适配、残疾儿童康复救助和残疾预防等康复工作；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5.负责对残疾人“两项补贴”初审上报，配合做好补贴追缴工作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“扫黄打非”工作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组织协调全区“扫黄打非”工作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1.摸排图书、报刊等销售点；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2.配合文化、公安部门开展市场检查；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3.开展宣传工作，引导干部群众积极参与“扫黄打非”工作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一村（社区）一法律顾问工作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牵头推进全区一社区一法律顾问相关工作，统筹全区村（社区）法律顾问的部署</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协助开展法律顾问进村（社区）工作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公共法律服务平台建设工作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指导、监督、协调做好全区公共法律服务平台建设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1.建立运行智慧法务站；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2.建立运行村（社区）智慧法务室；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3.整合基层法律服务工作者、人民调解员等力量参与各类法律服务工作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社区矫正工作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1.负责指导社会力量和志愿者参与社区矫正工作；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2.负责统筹协调和指导本行政区域内的社区矫正工作；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3.根据社区矫正对象的情况，为其确定矫正小组，负责落实相应的矫正方案；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被告人或者罪犯的居所情况、家庭和社会关系、犯罪行为的后果和影响、居住地村（居）民委员会和被害人意见、拟禁止的事项、社会危险性、对所居住村（社区）的影响等情况进行调查了解，对拟适用暂予监外执行的罪犯，审核保证人是否具备保证条件，形成调查评估意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协助做好社区矫正对象的调查评估、监督管理、教育帮扶等工作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人民调解工作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1.指导人民调解工作，组织人民调解员培训，落实人民调解工作制度；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2.做好重大矛盾纠纷信息收集、整理工作；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3.为人民调解委员会开展工作提供办公条件和必要的工作经费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1.设立人民调解委员会，调解民间纠纷；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2.动员社会力量参与人民调解工作；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3.指导人民调解委员会做好各种基础资料的整理、存档工作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政府法律顾问管理工作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1.监督指导全区各单位法律顾问工作；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2.收集汇总各乡镇（街道）报送的党政机关法律顾问服务情况及佐证材料</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1.做好本单位法律顾问管理监督工作；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2.拟聘任法律顾问前，需向区司法局函询；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3.重新选任内部法律顾问或外聘法律顾问后，应向区司法局提出备案；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4.每年年底报送本单位法律顾问工作开展情况报告及佐证材料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犬类管理工作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1.开展犬类管理相关政策宣传；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2.负责组织、协调、落实养犬监督管理执法工作，对接到的投诉和举报，及时处理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1.通过宣传栏、微信公众号等开展犬类管理政策宣传，引导、督促养犬人遵守养犬行为规范；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2.配合市公安局九台区分局完成犬类管理相关工作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五、乡村振兴（20项）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农村综合改革项目工作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1.负责农村综合改革项目的规划编制、审核批复，资金的拨付和使用管理；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2.组织开展预算绩效评价及系统录入等工作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1.负责农村综合改革项目实行村级申报和乡镇（街道）初审；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2.组织实施和验收农村综合改革项目；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3.做好本乡镇（街道）农村综合改革项目档案的收集、整理、归档工作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水利工程建设工作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负责全区域内水利项目规划与建设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1.提供水利建设与改造项目的相关资料、数据；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2.配合协调踏查、占地、施工道路、料场等工作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河道堤防管理工作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1.负责江河湖泊及其岸线的管理和保护工作；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2.负责江河及河口、滩涂的保护和开发利用，指导河湖水生态保护与修复工作；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3.负责监督管理河道采砂工作，指导河道采砂规划和计划的编制；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4.做好河道管理范围内工程建设方案的审查工作；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5.对破坏堤防和影响行洪的行为进行处罚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1.配合有关部门做好对辖区内江河湖泊、堤防及其岸线的管理和保护；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2.配合现有河道管理范围内(包括堤防两侧)的土地权属确定和调整；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3.发现破坏堤防和影响行洪的行为及时上报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1.负责保障水资源的合理开发利用，统筹和保障生活、生产经营和生态环境用水；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2.实施水资源的统一监督管理，拟订全区水中长期供求规划、水量分配方案并监督实施；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3.组织实施取水许可、水资源费征收、水资源论证工作，指导水利行业供水和乡镇（街道）供水工作；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4.指导水资源保护工作，组织编制并实施水资源保护规划；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5.指导饮用水水源保护有关工作，指导地下水开发利用和地下水资源管理保护，组织指导地下水超采区综合治理；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6.组织节约用水政策的贯彻落实,组织编制节约用水规划并监督实施，组织实施用水总量控制等管理制度，指导和推动节水型社会建设工作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统计辖区取用地下水的农饮项目计量数据，协助报送辖区农饮项目数据、本年度的取水情况和下一年度的取水计划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水土流失防治工作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1.开展水土保持政策宣传工作，编制水土保持规划；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2.开展水土流失综合监管、治理工作，负责生产建设项目水土保持方案的审批和事中事后监管；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3.负责水土保持设施的验收及水土保持补偿费征收；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4.规范取土、挖砂、采石等行为，预防和减轻水土流失；</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5.开展水土保持监测工作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1.配合做好水土保持政策宣传工作；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2.配合做好水土保持监督检查治理和监测工作；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3.配合开展本辖区取土、挖砂、采石等活动的管理，发现造成水土流失行为及时制止上报，并协助调查处理；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4.协助管理植树造林生态修复工作中的封禁区域；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5.配合收集降雨量、土地利用变化情况等数据信息；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6.对生产建设项目水土保持开展日常巡查，发现违法行为立即制止并上报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水库移民工作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1.负责后期扶持人口自然减员核定的指导、复核、汇总工作；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2.负责做好水库移民后期扶持项目的申报、实施、竣工验收等相关工作；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3.扶持项目竣工验收合格后，及时与项目受益村委会办理移交手续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1.开展大中型水库移民后期扶持自然减员人口核定工作；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2.配合做好水库移民后期扶持项目的申报、实施、竣工验收工作；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3.开展项目受益村手续办理及运行管理工作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黑土地保护工作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
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负责全区黑土地保护利用项目、秸秆综合利用、科学施肥增效等项目的技术宣传指导、检查验收、土壤样品采集、施肥调查等工作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区农机总站职责：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复核汇总黑土地保护性耕作及耕地深松作业面积和作业质量，并向财政部门申请拨付项目资金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1.负责辖区黑土地保护利用、秸秆综合利用、科学施肥增效等项目技术指导、宣传工作；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2.配合做好黑土地保护项目检查验收，土壤样品采集、施肥调查等工作；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3.负责审核上报黑土地保护性耕作以及耕地深松作业面积和作业质量情况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农村合作经济指导和管理工作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1.负责协调落实农民专业合作社、家庭农场等农业新型经营主体相关政策，组织开展扶持、指导、服务、规范等工作；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2.负责规范引导农村土地经营权有序流转，促进土地规模适度经营；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3.负责农业社会化服务（土地托管）项目复审、检查验收、绩效评价等工作；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4.统筹全区农民增收工作情况，汇总相关信息</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1.配合做好农民专业合作社、家庭农场建设政策宣传、经营情况监测、年报补报公示督促、农村经济信息统计等工作；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2.做好土地流转、土地托管合同备案、档案管理工作；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3.配合做好辖区农业社会化服务（土地托管）项目申报、检查验收工作；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4.配合做好辖区内农民增收各项统计工作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发展庭院经济工作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1.负责制定庭院经济工作细则；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2.负责数据调度和汇总；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3.对街道庭院经济进行抽查验收并负责补贴发放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负责培育庭院经济示范户，做好组织实施、配合验收、补贴资金发放、结果公示、目标绩效、项目建档、各类信息上报等工作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巩固拓展脱贫攻坚成果同乡村振兴有效衔接工作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1.负责防返贫动态监测工作；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4.督促检查乡村指导员开展工作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1.做好乡村建设信息监测平台行政村及农户等数据的采集、录入及更新工作；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2.负责产业项目申报、分红、审计等相关工作；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3.负责脱贫人口增收工作；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4.将乡村两级干部全部纳入乡村振兴指导员，并督促其开展工作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农业增产项目（一喷多促项目、农业生产救灾资金项目、绿色高产高效项目、单产提升项目、支持设施园艺发展及棚室建设）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1.制定项目实施方案，进行技术指导，开展基地建设；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2.确定药剂种类和实施方向、地点、作业时间，在出入库时进行药剂抽检、封样；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3.聘请第三方检测公司对项目实施进行检测；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4.对申报主体材料进行统计、汇总，建立项目档案，进行面积实测和数据核查；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5.做好项目验收、结果网上公示、上报工作；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6.做好资金申请、兑付等工作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配合做好项目面积分解、协调对接、技术指导、数据统计汇总、申报材料核实、检查验收、结果公示、资金发放等工作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农情及农业市场信息调度工作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1.开展农情信息监测；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2.定期汇总统计农业生产市场行情信息；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3.定期统计汇总益农信息社运营管理、冷链物流设施建设及需求情况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1.统计报送农资、灾情、生产情况、秸秆离田进度、园艺特产等农情信息；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2.定期统计农作物、养殖产品、农用生产资料等价格，调查普通农户、种植大户、家庭农场、合作社农作物的生产成本收益与劳动生产率等农业市场信息；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3.提供益农信息社运营管理、冷链物流设施建设及需求情况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1.负责农药生产、经营和使用的监督检查工作；                                                 2.负责宣传禁限用农药及指导规范使用农药；                                                                                            3.负责农药包装废弃物回收处理的监督管理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1.开展农药规范使用的宣传、指导和服务工作；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2.推进农药包装废弃物回收处理；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3.对发现的违法经营农药和违规使用农药行为进行制止，并及时上报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农村集体“三资”管理工作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1.负责完善农村集体产权制度机制，组织开展年度资产清查工作；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2.负责全区村财乡代管的业务指导工作，开展农村集体经济组织的财务收支审计工作；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3.负责农村产权进场交易情况进行业务指导、政策咨询和监督管理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1.做好农村集体经济组织登记赋码工作；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2.负责辖区内集体“三资”管理，做好村财乡代管工作；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3.负责辖区内农村产权流转交易工作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农户庭院安全储粮工作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区粮储局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做好农户庭院安全储粮的政策拟定和技术指导工作，落实上级安全储粮标准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宣传科学储粮知识和方法，减少储粮损失</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农机应急作业服务队建设工作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1.组织全区农机应急作业服务队建设申报；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2.指导应急作业服务主体购置应急储备装备、加强基础设施建设；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3.指导应急作业服务队开展技能培训，增强应急作业服务能力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做好属地农机应急作业服务队常态化管理，做好应急救灾调配工作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耕地深松工作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1.负责制定全区黑土地保护耕地深松项目实施方案，进行技术指导、培训等；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2.做好项目实施过程中的数据统计汇总、核实、技术实施和进度跟踪等；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3.联合乡镇（街道）验收、网上公示、上报等；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4.负责资金申请、兑付等</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1.负责辖区黑土地保护耕地深松项目技术指导、宣传；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2.负责安排辖区内农机合作社、家庭农场、农机大户、种粮大户等农业生产经营主体实施深松作业；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3.负责上报黑土地保护耕地深松作业面积和作业质量、检查验收、结果公示</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主粮作物机收减损工作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负责域内主粮作物机收减损工作方案的制定、技术宣传、培训、指导、检查、验收及材料的汇总、上报等工作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负责辖区内项目技术的宣传、培训、技术指导、跟踪监测、数据采集、材料汇总上报等工作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农机驾驶员安全生产宣传教育培训工作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区农机总站</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负责农机领域安全生产宣传、教育培训等工作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1.配合农机总站做好常态化的农机安全生产宣传；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2.配合农机总站做好春耕秋收前重点时段的宣传培训和指导农机具检修工作；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3.配合农机总站做好农机主体项目的安全隐患排查工作；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4.配合农机总站发放安全手册、致农民一封信、反光贴等</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水库、灌区灌溉运行工作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1.开展水库、大中型灌、涝区工程建设与改造；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2.统计灌区年度实际灌溉面积变化情况；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3.监督考核灌区农业公益性供水工作、灌区水费计收工作完成情况；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4.指导解决灌区供水工作中的问题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1.提供农田水利建设与改造项目的相关数据，配合协调占地、施工道路、料场工作；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2.配合水库、灌区开展年度供水受益面积核实工作，督促用水村做好权属范围内的渠道维护和清淤工作，督促供水受益村做好支渠口以下的水量调配与用水管理工作，配合水库处理水事纠纷；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3.配合水库、灌区完成水费计收工作，配合水库解决水费计收过程中遇到的阻碍和难题，配合水库做好渠道渠堤及渠道保护范围恢复工作；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4.配合开展水库、灌区宣传工作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文明创建工作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1.负责统筹文明创建及申报推荐工作；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2.负责统筹推进全区各街道移风易俗工作；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3.推进公民思想道德建设；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4.做好未成年人思想道德建设工作；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5.负责全区各街道精神文明建设的组织协调和考核验收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1.配合上级部门完成文明创建工作及申报事项；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2.充分发挥基层自治组织作用，广泛开展群众性精神文明创建活动，持续推动移风易俗</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妇女先进典型示范引领工作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区妇联</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1.广泛宣传优秀妇女典型事迹，充分发挥先进典型的示范引领作用；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2.推荐优秀女性参加各类评选活动；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3.提升巾帼志愿服务品牌</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1.发现培养优秀女性人才，积极向上推荐优秀典型；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2.吸纳不同行业领域的优秀女性，扩大巾帼志愿者队伍人数</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七、安全稳定（1项）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网络安全工作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区委宣传部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1.统筹指导全区网络安全工作；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2.加强网络安全的宣传教育；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3.指导督促党政军部门、重点行业网络安全保障工作；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4.依法开展网络安全检查，处置违法网络安全事件并及时通报上报；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5.协调相关部门处理突发网络安全事件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1.配合上级部门开展网络安全排查；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2.发现网络安全事件及时处置并上报</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八、自然资源（16项）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林政资源管理工作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1.拟定与实施集体林权制度、国有林场、草原等重大改革意见；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2.配合不动产权证办理机构审核林地、林木数据材料，处理林权纠纷等工作；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3.组织实施林长制和指导乡镇（街道）林业管理；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4.承担涉林规范性文件制定、审核、备案；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5.负责林业行政案件的监督和指导；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6.承担林业涉法事务协调、监督；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7.查处授权范围内的破坏森林和野生动植物资源各类违法案件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1.配合不动产登记部门核实涉及林地、林木数据材料；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2.处理个人之间、个人与单位之间林木和林地所有权或使用权争议；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3.对发现的林业违法行为及时制止并上报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1.执行林木采伐限额，发放林木采伐许可；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2.负责林木采伐监管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负责指导、监督辖区内林木采伐工作，做好林木采伐设计，伐区作业和配合主管部门伐区验收工作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野生动植物保护工作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1.负责开展陆生野生动植物资源调查和资源状况评估，监督管理全市陆生野生动植物保护和合理开发利用工作；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2.负责开展全区陆生野生动植物的繁育、栖息地恢复发展、疫源疫病监测工作；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3.负责重点保护陆生野生动物造成人身财产损害的补偿管理工作；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4.负责全区野生动物救助工作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1.配合开展陆生野生动植物资源调查和资源状况评估；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2.开展辖区陆生野生动植物的繁育、栖息地恢复发展，配合进行疫源疫病监测；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3.配合做好陆生野生动物造成人身财产损害的补偿管理工作；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4.配合开展野生动物救助工作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荒漠化防治工作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1.组织拟订防沙治沙、沙漠化防治及沙化土地封禁保护区建设规划；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2.聘用和组建护林员队伍，加强对森林资源和生态环境的保护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1.建立健全镇村护林网络；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2.负责镇村护林队伍管理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湿地保护工作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区林园局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1.负责编制全区湿地保护规划并组织实施；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2.开展湿地保护相关法规政策宣传；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3.指导乡镇（街道）开展湿地保护、修复等工作；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4.开展日常监管，对破坏湿地的行为进行查处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1.配合编制湿地保护规划并组织实施；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2.开展湿地保护宣传工作；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3.配合开展地形整理、种植湿地植被等湿地保护工作；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4.开展日常巡查，发现破坏湿地行为及时上报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建设占用耕地表土剥离利用工作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1.开展建设占用耕地耕作层土壤剥离利用管理和监督；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2.组织建设占用耕地表土剥离验收工作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1.配合开展本行政区内的批次用地等建设项目占用耕地土壤剥离利用具体的实施工作；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2.配合对辖区内耕地表土剥离、运输、存储、管护、利用等工作进行监督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国有建设用地批后监管工作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1.负责对已审批的国有建设用地开、竣工情况进行巡查和监管；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2.负责闲置土地处置工作的调查取证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协助做好辖区已审批的国有建设用地开、竣工情况的巡查及闲置土地处置工作的调查取证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测量标志点维护工作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1.负责组织测量标志保管员开展测量标志巡查、管理和一般维护工作；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2.负责测量标志系统录入、更新工作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对于在辖区内发现的测量标志被移动或者损毁的情况向自然资源部门报告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用地审批工作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1.负责批准国有土地项目用地范围、用地申请，核定补缴土地出让价款；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2.负责批准集体土地项目用地范围、用地申请；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3.负责批准临时用地申请，核发临时用地许可证，做好土地复垦验收工作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1.配合做好国有、集体土地项目用地，临时用地范围和现状踏查核实工作，并出具意见；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2.收取设施农用地复垦保证金；代为复垦的，复垦费用从预存土地复垦费用中支取</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土地征收成片开发方案报批工作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依据国民经济和社会发展年度计划编制土地征收成片开发方案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指导村集体召开集体经济组织会议、征询村民意见以及方案公示工作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土地收回、收购工作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1.统筹全区土地收回、收购工作；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2.负责编制收储方案，经批准后收储入资产库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1.配合做好拟收储的国有存量和集体土地报批、征收和补偿安置等工作；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2.配合做好勘测定界、地界指认工作，协调被征收单位签写踏查报告、资金到位证明；</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3.做好未供应前储备地块日常管护工作；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4.配合申报辖区年度收储计划</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国有建设用地及地上建筑物、附着物管理工作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1.负责审核用地申请材料；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2.核定土地出让价款；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3.编制供地方案报区政府审批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配合对批准项目的用地范围和现状进行踏查核实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项目区域测绘工作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出具规划设计条件图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1.参与项目现场踏查，介绍项目现场情况；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2.出具现场踏查意见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矿产资源管理、矿山恢复治理工作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负责矿产资源和矿山地质环境恢复治理的监督管理工作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结合日常工作进行巡查，发现问题及时上报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自然资源卫片执法工作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1.组织开展土地、矿产卫片执法审核上报工作；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2.指导土地、矿产卫片执法检查工作，组织开展督查、验收，督促落实自然资源部督查、验收意见；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3.开展土地、矿产卫片执法检查工作，并通报检查情况；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4.负责完成违法用地图斑整改、拆除等工作，对整改后的图斑进行日常监管；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5.对违法违规问题进行立案查处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1.负责完成图斑外业核查、合法性判定和信息填报工作；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2.协助开展土地、矿产卫片执法工作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农村集体土地改革与管理工作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1.负责农村宅基地相关政策解释工作；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2.负责农村土地承包合同管理；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3.负责对农房建设、“大棚房”问题进行日常巡查监管，对非法占用土地建住宅的立案调查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1.负责辖区宅基地审批、农村土地承包经营指导及相关矛盾纠纷调处工作；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2.配合做好农房建设日常巡查监管工作，发现非法占用土地建住宅的问题及时上报；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3.配合开展“大棚房”问题日常巡查和整治整改工作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九、生态环保（14项）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秸秆能源化利用工作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1.汇总谋划秸秆能源化利用项目；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2.建立秸秆能源化利用台账，统计年度秸秆能源化利用量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1.调度秸秆能源化利用企业情况；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2.谋划秸秆能源化利用项目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废旧农膜处置工作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1.制定废旧农膜回收利用工作方案、回收机制；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2.对农膜综合回收利用工作情况进行数据统计上报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1.督促各村进行废旧农膜回收处置工作；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2.与回收企业签定农膜回收合同，明确工作职责、回收期限等重点内容；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3.建立镇级废旧农膜网格化包保清单；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4.设立废弃物回收网点，加强安全保障，安排专人负责巡查；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5.建立废旧农膜回收及利用台账</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秸杆综合利用工作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1.制定秸秆离田、秸秆综合利用等工作方案；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2.对秸秆离田及综合利用工作督导检查，定期对各乡镇（街道）工作开展情况进行调度；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3.统筹协调推进农作物秸秆离田及综合利用工作并对进行情况调度；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4.加大秸秆离田及综合利用宣传力度</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1.统筹协调域内秸秆离田及综合利用工作，并做好统计与监测；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2.配合上级部门守时保质完成秸秆离田及综合利用任务；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3.建立秸秆离田及综合利用档案；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4.宣传秸秆离田及综合利用有关法律、专规及文件规定</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河道排查与整治工作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1.综合调度河流外源污染排查；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2.对各河流断面进行水质监测，分析超标原因；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3.负责监督管理饮用水水源地保护工作，拟订饮用水水源保护区、范围划定方案，负责突发水源地污染事故处置，做好水源地污染排查与检测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1.配合上级部门做好各河道排查与整治；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2.接受上级部门指导意见对污染河段进行整治；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3.配合上级部门做好水源地保护工作，协助做好方案及规划编制和落实工作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排污口排查与治理工作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1.做好域内入河排污口、城镇雨洪排口、农田排水口的基础信息备案；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2.完成入河排污口、城镇雨洪排口、农田排水口统计上报工作；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3.负责对审批的入河排污口进行验收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1.配合上级部门做好入河排污口、城镇雨洪排口、农田排水口排查与整治；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2.配合上级部门完成入河排污口标识牌设置、视频监控等规范化整治工作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1.拟订水生态环境保护相关规划、方案；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2.负责水生态环境涉水企业日常监督管理工作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1.对水生态环境开展日常巡查，发现违法情况及时上报；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2.配合开展水污染专项整治、行政执法等工作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燃煤锅炉排查与整治工作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1.组织对辖区内燃煤锅炉进行全面排查，建立详细台账；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2.加强对燃煤锅炉使用单位的日常执法检查，对未达标排放的锅炉依法下达整改通知，对拒不整改或整改后仍不达标的，依法进行处罚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1.配合开展燃煤锅炉排查工作，提供本辖区内燃煤锅炉的相关信息，协助进行现场检查和数据收集；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2.向辖区内企业和居民宣传燃煤锅炉整治的政策和意义，提高环保意识，引导企业和居民积极配合整治工作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秸秆禁烧工作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1.按照省市要求，综合调度域内秸秆禁烧管控工作，杜绝因露天焚烧秸秆引发重污染天气；</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2.按照上级部门要求，组织开展秸秆残茬处置工作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1.负责本行政区域内秸秆禁烧管控工作；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2.组织落实秸秆残茬处置工作，对符合条件的秸秆残茬，及时提交处置申请，获批后按照烧除计划在指定时间、范围和操作规程进行，杜绝违规焚烧现象</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物料堆场排查与管理工作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1.组织对物料堆场进行定期排查，建立排查台账；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2.对未按要求落实防尘措施的物料堆场，依法下达整改通知，责令限期整改，并对整改情况进行跟踪复查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配合职能部门开展物料堆场排查工作，提供本辖区内物料堆场的相关信息，协助做好排查和整改工作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挥发性有机污染物排查与治理工作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1.对工业企业开展全面排查，建立VOCs排放清单，掌握企业排放底数；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2.开展执法检查，对违法违规排放VOCs的企业依法进行查处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配合上级部门开展VOCs排查整治工作，做好本辖区内企业宣传动员</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农村生活污水治理工作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1.按照省市要求，对农村生活污水制定治理与管控计划；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2.对有农村生活污水治理与管控任务的乡镇（街道）进行督导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1.配合上级部门对农村生活污水进行治理与管控；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2.加强农村生活垃圾、畜禽粪污、河道垃圾清理整治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黑臭水体排查与整治工作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
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1.按照省市卫星航拍的疑似黑臭水体点位，对坑、塘、沟、渠进行现场核查；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2.督促乡镇（街道）对已确认的农村黑臭水体进行治理；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3.对疑似黑臭水体点位进行水质检测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区住建局职责：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负责城区内的黑臭水体整治工作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1.配合上级部门对疑似黑臭水体点位进行排查并上报；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2.对河流淤堵河段进行清淤疏浚，保持水流畅通，防止因水流沤化造成黑臭水体</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污染地块调查工作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对涉及“一住两公”的项目在建设之前进行污染地块调查和重点监测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配合上级部门做好污染地块排查工作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噪声污染防治工作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1.牵头开展噪声污染宣传和防治；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2.开展工业噪声污染的查处和治理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1.加强环境噪声污染防治宣传，普及相关法律、法规和科学知识；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2.及时劝阻环境噪声污染行为，并上报涉嫌违法情况；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3.调解环境噪声方面的初信初访和矛盾纠纷</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十、城乡建设（12项）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供水监管工作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1.负责辖区内供水行业监管工作；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2.负责制定本辖区供水安全年度检查计划并组织实施；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3.负责开展无物业小区泵站维修及水质检测、水箱清洗工作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1.配合开展辖区内供水行业的监管工作；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2.配合按照供水安全年度检查计划开展检查工作；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3.配合做好辖区内无物业小区供水管理、泵站维修及水质检测、水箱清洗工作；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4.配合开展辖区内供水设施日常巡查；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5.配合接收、发布各类供水通知，反馈各类供水信息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电动自行车充电桩的监管工作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1.督促物业企业加快推进电动自行车充电桩安装；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2.汇总上报充电桩和充电端口数量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配合统计本辖区内电动自行车充电桩建设工作情况</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自建房（包括农村房屋）和群租房安全隐患排查整治工作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1.负责协调、检查、督促全区自建房（包括农村房屋）安全风险隐患的排查整治工作；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2.研究制定全区自建房（包括农村房屋）安全管理长效机制，做好相关政策解读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做好自建房（包括农村房屋）和群租房安全常识宣传，开展安全隐患排查工作，发现问题督促产权人和使用人及时整改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“三区三线”划定和区级国土空间、控制性详细规划编制工作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组织编制区级国土空间规划、控制性详细规划及三区三线的划定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1.参与现场调研，提供相关资料，提出规划区域内的发展设想；</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2.动员村（社区）及企业，积极参与数据调研，听取设计方案，对规划成果出具相应意见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建设工程定位验线核准工作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1.建设工程定位放线及验线现场监督；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2.定位验线核准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做好建设工程定位放线及验线现场指界工作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污水外流及废弃物向外散落的日常管理工作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对车辆清洗维修、废品收购的经营者造成污水外流或者废弃物向外散落的当事人进行调查处理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对车辆清洗维修、废品收购的经营者造成污水外流或者废弃物向外散落的情况开展巡查并上报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建筑垃圾及消纳地监管工作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1.负责建筑垃圾管理的政策宣传；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2.监督、指导单位和个人规范处置建筑垃圾；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3.对违规清运、处置建筑垃圾和住宅区域内建筑垃圾混入生活垃圾的行为进行处罚；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4.对提出申请建筑垃圾消纳地进行核准审批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1.配合区城管局处罚工作，提供相关证据材料；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2.配合区城管局对辖区内建筑垃圾消纳地是否为集体土地进行核实</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再生资源回收利用管理工作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负责再生资源回收利用经营活动的管理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负责辖区内再生资源回收站的日常规范性监管和安全经营监督检查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垃圾分类和转运工作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区城管局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1.负责市容环境卫生管理统筹工作；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2.负责九台城区街路保洁、生活垃圾清运、公厕管理维护工作；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3.负责街道生活垃圾转运站和九台区中心转运站之间的垃圾转运和焚烧处理工作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1.负责域内的垃圾分类工作；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2.负责从行政村收集生活垃圾转运至辖区内垃圾中转站，及时进行压缩处理，并通知区环卫中心转运；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3.负责垃圾中转站内外的管理、清扫保洁、消杀灭“四害”等工作；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4.负责配置铲车、运输车辆等设施设备</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气象探测环境保护及人工影响天气工作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1.负责本行政区域内的气象台站和气象设施的组织建设和维护管理，组织管理本行政区域内气象探测资料的采集、传输和汇交，依法保护气象设施和探测环境；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2.负责审查建设项目大气环境影响评价所使用的气象资料；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3.组织、指导人工影响天气作业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1.在申报项目和项目实施前现场踏查过程中，对于可能影响已建气象探测环境和人工增雨、防雹作业站安全的，向气象局报备；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2.配合处理人工影响天气中发生的突发事件</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气候可行性论证工作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区气象局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负责本行政区域内气候可行性论证的组织、管理工作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报备辖区内与气候条件密切相关项目建设信息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供热保障工作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1.指导乡镇（街道）开展供热工作、解决供热保障问题；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2.负责供热经营许可审批和监管工作；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3.监督企业供热质量、供热运行服务、供热安全生产情况；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4.处理供热投诉问题；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5.负责退费裁定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1.协助做好居民室内测温、情绪安抚工作；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2.汇总供热不达标的居民信息并上报；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3.接收、发布、反馈各类供热信息，协助处理供热突发情况</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十一、交通运输（4项）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农村公路建设工作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1.整理汇总乡镇（街道）报送建设计划，并结合本市实际发展需求，科学规划，按照轻重缓急，制定建设计划并进行项目申报；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2.负责乡村道路规划方案编制；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3.负责乡村道路建设招投标工作；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4.组织工程建设，做好质量监督及竣工验收工作；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5.组织开展工程结算审计、资产移交工作；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6.做好交通重点工程拆迁配合工作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1.结合自身发展规划及群众日常生活需求，科学、合理报送建设计划；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2.确定建设路线涉及地类属性；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3.做好交通重点工程的征地、房屋拆迁、线路迁移，土方堆挖前期工程工作；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4.提供施工作业场地，配齐排水边沟、占地界沟等附属设施；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5.开展公路建设宣传，协调处理建设期间矛盾纠纷；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6.参与乡道村道质量监督及竣工验收工作，做好群众监督</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超限超载治理工作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
区交警大队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1.区交警大队和交通执法部门联合查处货运车辆超限超载违法行为；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2.违法事实调查清楚后，由区交警大队对超限超载车辆进行处罚，交通执法部门监督违法超限超载车辆消除违法行为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1.发现有货运车辆涉嫌超限超载运输的及时报告区交警大队和交通执法部门进行联合查处；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2.在日常巡查中发现有源头企业涉嫌超限超载行为的及时报告交通执法部门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客运管理工作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结合等外公路所在乡镇（街道）意见，对途经的客车车型、载客人数、通行时间、运行限速等提出限制性要求</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结合实际对途经等外公路的客车车型、载客人数、通行时间、运行限速等提出意见</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国省干线公路城乡过境段养护工作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1.负责国省干线公路日常养护工作、沿线设施维护工作；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2.负责两侧违法建筑物、构筑物以及违法广告标牌的监督检查；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3.负责查处非法侵占和损害公路路产路权的行为，做好国省干线公路的交通安全隐患整治工作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1.做好国省干线公路城乡过境乡镇加宽段日常保洁、道路维修、冬季除雪等日常养护和巡查工作；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2.协助交通部门对国省干线公路城乡过境段路产保护工作，及时劝阻并上报发现的侵占或破坏路产路权的行为；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3.对发现的国省干线公路城乡过境段道路安全隐患，及时设立警示标志并上报有关部门处理；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4.定期维护国省干线公路城乡过境段沿线自行增设设施</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十二、文化和旅游（6项）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体育设施建设管理工作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1.审核乡镇（街道)健身器材申请并下发；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4.指导体育场馆公共服务设施建设，承担体育资源普查等工作；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5.负责经营高危险性体育项目许可工作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3.发现未经许可擅自从事高危险性体育活动的及时报告</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1.负责制定全民健身规划；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2.负责建立和完善全民健身工作协调机制；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3.负责组织开展全区性全民健身活动；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4.负责群众体育的管理工作；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5.负责定期开展全民健身成效评估</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1.配合开展全区性全民健身活动；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2.配合开展各类人群体质健康促进工作，组织实施村（社区）体质健康教育活动</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全民健身设施的配建、管理与维护工作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1.有计划的配建公共体育设施，审核乡镇（街道)健身器材申请并下发；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2.组织做好项目实施、验收及体育设施的维护和管理工作；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3.指导体育场馆公共服务设施建设，承担体育资源普查等工作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1.开展公共体育设施信息收集，配合做好体育设施建设项目规划、建设选址和日常维护、管理等工作；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2.开展体育资源普查工作，统计体育设施、新增体育场地面积等相关数据</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公共图书馆建设管理工作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1.促进公共文化馆、图书馆服务向基层延伸；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2.督促总馆对分馆开展基层业务指导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严格落实总分馆制度，加强本级分馆建设工作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非物质文化遗产保护传承工作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1.负责挖掘本辖区非物质文化遗产代表性项目并申报；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2.开展非物质文化遗产的展示、宣传活动，组织展品征集；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3.组织传承人开展传习活动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1.配合做好辖区非物质文化遗产挖掘、保护、宣传和传承工作；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2.做好非遗文化建档工作并积极申报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卫星地面接收设施监管工作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区文广旅局职责：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1.负责审核卫星地面接收设施的设置申请材料，报省广播电视行政管理部门审批；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2.组织卫星地面接收设施检查，查处非法卫星地面接收设施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查处抗拒、阻碍管理部门依法执行公务的违法行为，协助管理部门对卫星地面接收设施进行技术检查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1.配合上级部门做好非法卫星地面接收设施排查工作；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2.配合上级部门做好非法卫星地面接收设施拆除工作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十三、卫生健康（9项）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爱国卫生工作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1.统筹协调环境卫生整治工作；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2.制定爱国卫生工作规划和年度计划；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3.组织动员全民参加爱国卫生运动，开展健康建设相关活动；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4.指导、协调、督促、检查爱国卫生工作；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5.统筹、协调、受理群众反映的爱国卫生问题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1.配合做好城乡环境卫生整治工作；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2.开展全民健康教育与健康促进，普及卫生健康知识，加强控烟宣传教育，动员参与卫生健康活动；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3.配合开展病媒生物防制工作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控烟、禁烟工作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组织协调本行政区域内的控烟、禁烟工作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负责室内公共场所、工作场所全面禁烟，设置禁烟标识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食品安全工作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1.贯彻执行有关食品安全法律法规，组织有关部门开展食品安全日常监管和专项检查；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2.指导完善食品安全隐患排查治理机制，组织开展食品安全重大整治和联合检查行动；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3.定期收集、整理、发布食品安全信息，指导食品安全舆情监测、处置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1.配合上级部门开展食品安全日常监督管理和专项检查；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2.配合上级部门报送食品安全相关信息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人口监测与优生优育工作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1.负责优化生育促进人口发展工作；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2.做好生育服务系统平台日常维护和业务指导，开展全市全员人口平台信息统计工作；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3.复审再生育人员信息，符合条件的进行办理；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4.负责对计划生育家庭奖励扶助统计、抽查、审批、资金核对、资金发放等工作；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5.指导乡镇（街道）落实三孩生育补贴政策，并做好三孩生育补贴审批工作；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6.统筹指导计划生育特殊家庭护工补贴工作，并汇总基层上报的数据</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1.落实计划生育扶助家庭、特殊家庭等优化生育政策宣传工作；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2.在全员人口信息平台录入信息，完善辖区人口变更数据，汇总生成报表，提交上级部门，与卫生、公安等部门及省外统计人口信息平台进行人员信息交换；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3.负责三孩以上再生育服务证初审工作，办理一孩、二孩、三孩生育服务证，做好三孩生育补贴统计、审核和上报工作；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4.负责对申请计划生育扶助家庭进行人群审核、调查和上报工作；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5.开展计划生育特殊家庭护工补贴人群告知、统计、确认、上报工作，做好特殊家庭的服务管理</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突发公共卫生事件应对工作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1.负责公共卫生知识的宣传教育，培训相关工作人员；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2.制定突发公共卫生事件应急预案并定期组织应急演练；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3.监测公共卫生风险，定期发布公共卫生风险评估及预警；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4.完善公共卫生基础设施及资源储备；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5.事件发生时，立即启动应急预案，实施应急处置措施，控制事件的进一步扩散；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6.监测事件的发展情况，及时调整防控策略；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7.负责公共卫生事件的事后恢复与改进</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1.做好本辖区突发公共卫生事件宣传教育及预防工作；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2.及时上报突发公共卫生事件，启动预警机制；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3.配合做好流行病学调查、病人隔离、医学观察等工作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传染病防治工作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1.组织全区开展传染病防治知识宣传；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2.建立传染病防治工作机制；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3.组织开展全区传染病疫情监测、风险评估，提出预警决策和启动应急响应建议；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4.在传染病疫情爆发流行时，协调相关单位开展传染病疫情防控工作；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5.查处整治传染病防治违法行为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1.配合上级部门做好传染病宣传工作；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2.配合上级部门在传染病暴发、流行时，落实专门人员收集、汇总疫情信息并上报给相关部门；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3.配合上级部门在传染病暴发、流行时，协助组织开展相关工作；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4.配合上级部门对疑似病人或重点疫区人员采取居家隔离或集中隔离措施；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5.配合上级部门对疑似病人或重点疫区人员提供生活保障；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6.配合上级部门对被污染的场所，落实公共卫生处理等防控措施；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7.配合上部门查处传染病防治违法行为，协助做好现场处置、秩序维护等工作；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8.配合上级部门核查传染病防治违法行为整改动态；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9.做好社区防控工作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食源性疾病防治工作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1.收集食源性疾病信息，及早识别食源性疾病聚集病例，准确报告食源性疾病爆发事件，启动相应的应急预案；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2.对食源性疾病事件进行详细的流行病学调查；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3.对食源性疾病发病病例采样检验，采集病人或环境样本进行实验室检验，确定病原体的种类和性质；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4.结合流行病学调查和实验室检验结果，分析食源性疾病事件的原因，明确事件的性质和危害程度；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5.根据分析结果，制定具体的防控措施和应急处置方案；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6.组织防控行动，实施防控方案，包括隔离、治疗、消毒等措施，控制事件的进一步扩散；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7.落实防控措施，确保各项防控措施得到有效执行，监测事件的发展情况，及时调整防控策略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1.及时上报食源性疾病突发公共卫生事件；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2.配合进行食源性疾病流行病学调查及病例检索工作；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3.配合做好突发食源性疾病病人和食品等样本采集和应急处置工作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1.负责职业病防治宣传、教育、培训工作；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2.查处职业卫生违法违规行为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1.配合上级部门宣传普及职业病防治工作；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2.配合上级部门巡查本辖区用人单位职业卫生情况，发现情况及时上报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红十字工作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区红十字会</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1.开展应急救护、防灾避险和卫生健康知识的宣传、普及、培训；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2.开展捐献造血干细胞、无偿献血的宣传动员工作；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3.开展社会救助及相关服务工作；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4.依法开展和推动遗体、器官（组织）捐献工作；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5.开展艾滋病预防控制宣传和教育，关心爱护艾滋病病毒感染者、患者及其他人道救助工作；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6.组织开展红十字青少年工作；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7.组织开展红十字志愿服务工作；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8.依法开展募捐活动,在公共场所设置红十字募捐箱并进行管理,依照法律法规自主处分募捐款物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1.建立健全红十字会基层组织；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2.发放红十字会救助物资；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3.开展无偿献血宣传等工作；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4.协助举办初级救护培训、宣传活动</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十四、应急管理及消防（8项）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油气长输管道安全工作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1.负责辖区油气长输管道行业管理，指导、监督有关单位履行管道保护义务；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1.配合开展油气长输管道建设项目现场踏勘工作；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2.陪同开展油气长输管道隐患排查、治理工作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燃气安全管理工作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1.加强燃气安全宣传教育，检查燃气生产经营单位的安全生产情况；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2.及时制止违法经营和占压、损毁燃气设施的行为；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3.及时报告、组织处置燃气安全事故；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4.督促指导、牵头完成燃气安全检查与执法；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5.落实燃气用户燃气设施改造任务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1.积极配合上级有关部门加强燃气安全宣传教育；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2.发现燃气违法行为及时劝阻、制止和上报；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3.按照上级部门任务部署，配合燃气企业开展燃气设施改造</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水旱灾害防御工作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1.加强巡堤查险工作的组织、指导和监督，督促乡镇（街道）落实巡堤查险责任；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2.督促乡镇（街道）落实水库“五个责任人”要求，并对责任人落实情况进行监督检查；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3.对乡镇（街道）管理的水库，超过汛限水位的，进行督导；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4.对全区河流、堤防、水库进行汛前、汛中、汛后检查工作；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5.做好山洪灾害风险预警和监测预警设备维护工作，指导乡镇（街道）编制山洪灾害防御方案；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6.收集乡镇（街道）雨情、河流水情信息，做好水情研判；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7.制定抢险技术方案和应急防汛工程实施方案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1.负责划分巡查范围、组建巡堤查险队伍并登记造册；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2.落实辖区内小型水库和山洪监测预警站点看护责任人；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3.负责民堤、小型水库和塘坝设施设备维修养护以及环境卫生清洁、运行管理等工作；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4.负责小型水库、河流和山洪灾害易发区的洪水调度、注册登记、方案编制和降等报废等工作；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5.上报雨情、水情，做好灾情统计，河流、水库抢险以及涉及到应急防汛的运输道路、施工场地提供工作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事故灾难预防处置工作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1.制定突发事件总体应急预案、事故灾难类预案，制定演练计划并组织演练；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2.督促乡镇（街道）按照演练计划开展应急演练；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3.指导乡镇（街道）做好安全生产事故预防工作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1.编制本辖区突发事件、事故灾难类预案，指导村（社区）完成突发事件、事故灾难类应急预案，制定演练计划并组织演练；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2.及时报告辖区内发生的事故灾难类信息；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3.配合相关部门做好事故灾难现场处置、善后处理工作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自然灾害处置工作（含防汛、防台、防震、防雨雪冰冻、防地质灾害等）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1.制定自然灾害类预案和演练计划并组织演练；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2.建立或者确定自然灾害应急救援队伍，加强专业应急救援队伍与非专业应急救援队伍的合作，联合培训、联合演练；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3.监督指导乡镇（街道）加强应急队伍建设；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4.统筹推进辖区各类应急避难场所设施建设，督促相关责任单位做好应急避难场所管理维护工作；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5.健全完善区级应急救援物资库，根据实际为乡镇（街道）、村（社区）调拨应急物资；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6.开展接收全区自然灾害灾情信息，牵头组织核定灾情数据，汇总上报灾情信息；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7.灾害发生后，按照灾区救灾物资需求信息调拨救灾物资；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8.制定自然灾害应急救助的方式和标准，分配自然灾害救助款物，并监督使用情况；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9.提升地震监测预警能力，完善群测群防体系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1.开展宣传教育，提升群众自救能力，制定应急预案和调度方案，建立辖区风险隐患点清单；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3.开展辖区内低洼易涝点、江河堤防、山塘水库、山洪和地质灾害危险区等各类风险隐患点巡查巡护、隐患排查；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5.设立宏观观测点，开展群测群防活动；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8.组织开展灾后受灾群众的生产生活恢复工作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1.对本行政区域内安全生产工作实施综合监督管理；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2.组织协调全区性安全生产检查以及专项督查、专项整治等工作，组织实施安全生产巡查；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3.负责安全生产目标责任制考核工作；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4.推进安全生产能力体系建设；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5.组织协调行业主管部门、行业监管部门、各乡镇（街道）按照各自职责对本行政区域内的生产经营单位开展安全生产监督管理工作，履行安全生产工作职责；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6.负责煤矿、非煤矿山、危险化学品、烟花爆竹、工贸行业安全生产监管工作；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7.组织协调行业部门、乡镇（街道）落实上级安委会、安委办以及区委区政府部署的重点工作任务；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8.受区委区政府指派，开展生产安全事故调查处理工作；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9.组织协调行业部门、乡镇（街道）整改上级安委会、安委办督导检查、指导服务发现的隐患问题，及时收报整改情况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1.组织开展安全生产知识普及、宣传教育，按照综合应急预案组织开展演练；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2.对本辖区内的生产经营单位的安全生产状况实施监督与检查，督促生产经营单位落实主体责任；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3.组织开展辖区内安全生产检查及各项专项行动、专项整治。着重开展 “九小场所”、农家乐等风险隐患排查，推动落实生产经营单位主动自查等制度，发现安全隐患及时督促整改，对隐患严重或拒不整改的及时上报；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4.动态摸排掌握辖区内生产经营单位底数，及时更新台账，并在相关应用平台做出调整；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5.督促整改上级以及本级明查暗访发现的安全生产违法行为和问题隐患，及时上报整改情况；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6.配合开展烟花爆竹销售旺季零售摊位报名工作；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7.安全生产事故发生后，迅速启动应急预案，进行先期处置并第一时间上报，同时组织群众疏散撤离</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森林防火工作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
区林园局
市公安局九台区分局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区应急局职责：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负责全面组织、协调和指导本行政区域内的森林防火工作，统一指挥火灾扑救，完善责任体系，强化部门间协同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区林园局职责：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负责森林火灾预防工作，开展宣传教育、火源管理、防火巡护、防火设施建设及火灾扑救等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市公安局九台区分局职责：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负责火场警戒、交通疏导、治安维护、火案侦破等工作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4.在火势较小、保证安全的前提下，先行组织进行初期扑救</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1.指导乡镇（街道）按照综合应急预案开展消防演练，提供专业技术支持，规范演练流程；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2.指导乡镇（街道）对公共场所消防安全隐患进行日常排查；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3.发生火情时，迅速响应，组织专业消防救援力量赶赴现场开展救援行动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十五、综合政务（9项）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地方志编纂工作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1.制定地方志工作规划、规范和编纂方案；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2.组织、指导、监督和检查地方志工作；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3.统一组织编纂、出版地方志书和综合年鉴；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4.对本行政区域内地方志书、综合年鉴的开发利用实行统一管理；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5.培训地方志专业人员；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6.征集、保存地方志文献和资料，整理旧志；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7.开展地方志理论研究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1.配合做好地方志资料征集工作；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2.配合做好地方志书、综合年鉴编纂工作；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3.及时保存包括纸介质、电子文档、音像制品、实物和口述资料在内的各种地方志资料及《九台年鉴》，建立长效机制；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4.参加地方志编纂业务培训</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群众诉求办理工作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区委办
区政府办</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统一受理、协调督办群众通过各级热线电话、各类网站、渠道留言、上级交办的诉求和督查督办案件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1.配合区长公开电话办公室，做好群众诉求问题的调查、答复、反馈工作；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2.做好上级部门交办的急办件、重点件、日报件、督办件、重复件及热点问题的调查、答复、反馈工作；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3.配合上级部门现场督察、督办工作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财政投资项目预决（结）算审核工作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负责委托框架协议内第三方中介机构对财政投资项目进行预决（结）算审核</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1.提出财政投资项目工程预决（结）算审核申请；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2.提供项目建设资料</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地方政府债务管理工作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1.负责地方政府债务管理工作，贯彻执行上级债务管理政策和制度，在上级规定的债务限额内向省申请地方政府新增债务额度；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2.化解政府存量隐性债务，遏止新增隐性债务，防范隐性债务风险；汇总全区隐性债务信息，按月维护债务监测平台系统并上报；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3.拨付政府新增债券资金，监督债券资金使用，确保债券资金使用到项目上并拨付项目终端；并对专项债券项目不少于投资5%的项目进行绩效评价，上报绩效评价结果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1.负责本区域内新增债务统计、审核；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2.负责本区域内债务偿还数据的统计、核实；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3.维护债务监测平台并上报</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单位内部控制管理工作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组织指导各乡镇（街道）开展行政事业单位内部控制系统填报及报告编制工作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负责内控系统填报及内控报告编制上报实施工作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政务服务标准化建设工作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1.负责政务服务中心聘用人员的合同签订、工资发放、工作考核等日常管理；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2.组织开展政务服务中心、便民服务中心、便民服务站等工作人员的业务培训；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3.加强政务服务中心行政审批标准化制度化建设；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5.统计上报政务服务中心、便民服务中心各项数据；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6.负责全区政务服务好差评、电话回访工作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1.协助政数部门对便民服务中心、便民服务站等工作人员进行业务培训，做好工作纪律、服务质效等日常管理工作；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3.负责便民服务中心行政审批标准化制度化建设；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4.受理政务服务咨询和投诉；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5.统计上报便民服务中心、便民服务站各项数据；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6.负责政务服务好差评、电话回访工作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政务数据共享工作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1.贯彻落实省、市级协调机制部署，统筹推进政务数据共享；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2.落实政务数据共享法规制度、标准规范和安全机制；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3.推动数据共享工作监督评估；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4.组织开展试点示范、技术创新、经验推广和业务培训</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1.贯彻落实上级政务数据共享工作安排；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2.落实政务数据共享工作责任；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3.推动本单位业务信息系统数据共享，将辖区内的数据向区级数据共享平台归集；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4.按时完成基层数据“一张表”数据填报工作</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政务外网网络与信息安全检查工作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指导乡镇（街道）电子政务网络建设、管理工作，开展对乡镇（街道）政务外网网络与信息的指导与检查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1.配合做好对本级政务外网网络与信息安全的检查及运行维护工作；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2.发生网络迁移、终端变更，实时向政数局备案</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政务服务事项的规范管理工作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区政数局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负责全区政务服务事项的规范管理、指导培训、督促检查工作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1.对政务服务事项基本目录和业务办理项通过“吉林省政务服务事项管理系统”进行动态录入、调整、更新；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2.配合做好基层数据“一张表”系统流转使用、数据更新等日常管理工作</w:t>
            </w:r>
          </w:p>
        </w:tc>
      </w:tr>
      <w:tr>
        <w:tblPrEx>
          <w:tblCellMar>
            <w:top w:w="0" w:type="dxa"/>
            <w:left w:w="108" w:type="dxa"/>
            <w:bottom w:w="0" w:type="dxa"/>
            <w:right w:w="108" w:type="dxa"/>
          </w:tblCellMar>
        </w:tblPrEx>
        <w:trPr>
          <w:cantSplit/>
          <w:trHeight w:val="480" w:hRule="atLeast"/>
        </w:trPr>
        <w:tc>
          <w:tcPr>
            <w:tcW w:w="1393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十六、教育培训监管（2项）</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中小学和幼儿园周边安全工作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1.牵头开展教育安全法律法规宣传；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2.建立健全教育部门主管、各有关部门分工负责的监管机制；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3.协同市场监管、公安、交通、卫健等部门按照职责分工做好中小学、幼儿园安全管理工作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1.负责组织力量，配合做好中小学、幼儿园周边安全的隐患排查和监督，发现问题及时上报；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2.配合核实12345市长公开电话投诉举报信息</w:t>
            </w:r>
          </w:p>
        </w:tc>
      </w:tr>
      <w:tr>
        <w:tblPrEx>
          <w:tblCellMar>
            <w:top w:w="0" w:type="dxa"/>
            <w:left w:w="108" w:type="dxa"/>
            <w:bottom w:w="0" w:type="dxa"/>
            <w:right w:w="108" w:type="dxa"/>
          </w:tblCellMar>
        </w:tblPrEx>
        <w:trPr>
          <w:cantSplit/>
          <w:trHeight w:val="17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校外培训机构管理工作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区教育局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1.向学科类校外培训机构举办者开展法律法规政策宣传解读；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2.规范学科类校外培训机构办学行为，开展常态化排查，对发现问题依法处理；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3.对违法违规学科类校外培训机构开展联合执法，摸排违法违规机构信息和行为，协调相关部门统一行动，依据各自职责对违法违规行为进行处理；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4.协同相关部门做好学科类校外培训机构日常管理，指导合规学科类校外培训机构依法依规经营，对发现违规违法行为进行纠正和处理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1.配合对辖区内学科类教育培训机构开展政策宣传、检查；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2.配合做好对无证学科类校外培训机构的营业监督和实地踏查，基本情况的统计上报工作；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3.配合开展学科类校外培训机构联合执法行动，查处违法行为，并协助做好调查取证、现场处置、违法行为整改等工作</w:t>
            </w:r>
          </w:p>
        </w:tc>
      </w:tr>
    </w:tbl>
    <w:p>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951"/>
      <w:bookmarkStart w:id="9" w:name="_Toc172077418"/>
      <w:bookmarkStart w:id="10" w:name="_Toc172077553"/>
      <w:bookmarkStart w:id="11" w:name="_Toc13308"/>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一、乡村振兴（14项）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对在洪泛区、蓄滞洪区内建设非防洪建设项目，未编制洪水影响评价报告或者洪水影响评价报告未经审查批准开工建设的处罚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对未经批准或者未按照批准的取水许可规定条件取水的处罚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1.由区水政水资源管理中心、建设管理和安全生产监督科承接此项工作；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2.负责做好法律法规宣传、日常巡查、专项检查等工作，负责整改整治存在的问题；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3.维护正常的水事秩序，对公民、法人或其它组织违反水法律、法规的行为实施行政处罚或者采取其它行政措施；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4.接受并处理投诉举报和上级转办的工作事项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对侵占、毁坏水工程及堤防、护岸等有关设施，毁坏防汛、水文监测、水文地质监测设施等行为的处罚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1.由区水土保持工作站、建设管理和安全生产监督科承接此项工作；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2.查看入场检疫证明，是否证物相符；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3.进行屠宰同步检疫；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4.对检疫合格的动物产品出具动物产品检疫合格证明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2.受理检疫申报；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3.现场检疫，查看养殖档案、免疫记录、畜禽标识是否符合标准，是否有规定的动物疫病；</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4.对检疫合格的动物出具动物检疫合格证明</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动物防疫条件合格证核发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1.由畜牧科承接此项工作；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2.对提交选址需求的项目进行综合评估，确认选址；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3.结合选址综合评估结果完成现场核查，审查合格的，颁发《动物防疫条件合格证》，审查不合格的，书面通知申请人，并说明理由</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组织开展畜产品质量安全工作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2.负责全区畜产品质量安全宣传、培训、服务指导等工作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组织开展畜牧行业安全生产工作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1.由安监科承接此项工作；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2.负责全区畜牧行业安全生产方面的宣传、培训、服务指导等工作</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收割机、拖拉机等农机技能操作培训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承接部门：区农机总站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1.由安全生产教育指导科接此项工作；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2.负责农机安全生产宣传教育，指导农机作业安全生产</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1.由区农业综合行政执法大队承接此项工作；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2.负责检查拖拉机载人、无证驾驶、农机车辆年检及农机具反光标识粘贴情况</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对农产品生产企业、农民专业合作经济组织以及从事农产品收购的单位或者个人销售的农产品未按照规定包装、标识的处罚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对未经批准或者采取欺骗手段骗取批准以及超过批准的数量，非法占用土地的处罚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对农药经营者未取得农药经营许可证经营农药的行为的行政处罚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1.由区农业综合执法大队承接此项工作；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二、社会管理（1项）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对城乡居民基本医疗保险参保扩面指标的考核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承接部门：市医保局九台分局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工作方式：不再开展</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三、自然资源（22项）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承接部门：区林园局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非法采砂行为监管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承接部门：区自然资源局、区水利局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1.由区矿产资源管理所、区水利局河道堤防管理站、建设管理和安全生产监督科承接此项工作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2.区矿产资源管理所负责法律法规宣传、日常巡查和监管，接收并对投诉举报和上级转办的工作事项进行调查核实，整改治理存在的问题，调查处理违法违规行为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3.由区水利局河道堤防管理站、建设管理和安全生产监督科负责做好法律法规宣传、日常巡查、专项检查等工作，负责九台域内涉河水事违法案件的调查处理，接受并处理投诉举报和上级转办的工作事顶</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对违法占用耕地建窑、建坟或者擅自在耕地上建房、挖砂、采石、采矿、取土等，破坏种植条件行为中涉及自然资源主管部门职责的处罚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对擅自将农民集体所有的土地通过出让、转让使用权或者出租等方式用于非农业建设，或者违法将集体经营性建设用地通过出让、出租等方式交由单位或者个人使用的处罚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2.负责受理材料、进行登记、发证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审核地籍调查表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1.由区不动产登记中心承接此项工作；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2.由权籍科进行测绘、现地调查等工作；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3.不动产登记中心负责受理、登记、发证</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占用耕地未实施表土剥离查处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在乡、村庄规划区内未依法取得乡村建设规划许可证和未按照乡村建设规划许可证的规定进行建设的处罚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对未取得勘查许可证和采矿许可证擅自从事矿泉水勘查开采和采用破坏性开采方法开采矿泉水资源的处罚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对擅自非法转让矿产资源、倒卖采矿许可证的查处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对破坏或者擅自移动矿区范围界桩或者地面标志的处罚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对未取得地质勘查资质证书，擅自从事地质勘查活动，或者地质勘查资质证书有效期届满，未办理延续手续，继续从事地质勘查活动的行为查处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对无勘查许可证、或者超越勘查许可证范围勘查处罚；对无采矿许可证及超越采矿许可证范围开采矿产资源的处罚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对未依法取得探矿权、采矿权进行探矿、采矿的查处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对逾期不恢复种植条件的查处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对依法收回国有土地使用权当事人拒不交出土地的，临时使用土地期满拒不归还的，或者不按照批准的用途使用国有土地的处罚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对拒不履行土地复垦义务的处罚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对破坏或者擅自改变基本农田保护区标志的处罚，对非法占用基本农田建窑、建房、建坟、挖沙、采石、采矿、取土、堆放固体废弃物或者从事其他活动破坏基本农田，毁坏种植条件的查处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对符合土地利用总体规划，在非法占用的土地上新建建筑物和其他设施的查处，对非法转让集体土地，擅自将农民集体所有的土地使用权通过出让、出租方式用于非农业建设的查处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对违反《自然保护区条例》相关行为的处罚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1.由法规监察科承接此项工作；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四、城乡建设（17项）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住宅专项维修资金监管和使用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1.由区房屋维修资金管理中心承接此项工作；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对未取得施工许可证、开工报告未经批准或者为规避办理施工许可证将工程项目分解后擅自施工的处罚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1.由建工科承接此项工作；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城镇污水排入排水管网许可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房屋安全评估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开展农村住房安全鉴定评定工作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2.涉及危房改造的农村住房安全鉴定评定，根据乡镇街提出的申请,由住建局委托具备资质要求的三方机构出据报告；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3.普通户以及管理类封存管控的农房等由住建局+专家+属地出具认定报告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自建房安全等级鉴定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2.涉及九台城区内的自建房安全鉴定评定，根据街道提出的申请,由住建局委托具备资质要求的三方机构出据报告</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对不符合招投标情形，采用协议方式选聘前期物业服务企业的审批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对住宅物业的建设单位未通过招投标的方式选聘物业服务企业或者未经批准，擅自采用协议方式选聘物业服务企业的处罚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对未经业主大会决定或者业主共同决定，改变共有部分用途、利用共有部分从事经营活动或者处分共有部分的处罚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对建设单位在物业管理区域内不按照规定配置必要的物业管理用房的处罚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对物业服务人将其应当提供的全部物业服务转委托给第三人，或者将全部物业服务支解后分别转委托给第三人的处罚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对未经业主大会决定或者业主共同决定，改变物业服务用房用途的；对转让和抵押物业服务用房的处罚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对擅自占用、挖掘物业管理区域内道路、场地，损害业主共同利益的处罚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1.由城乡建设科承接此项工作；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3.接受并处理投诉举报乡街“吹哨”和上级转办的工作事项；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公共租赁住房物业管理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1.由区住房保障服务中心承接此项工作；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2.宣传物业法律、法规；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3.监督物业企业按照合同服务</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对辖区内房屋安全鉴定机构出具的房屋安全鉴定报告进行随机抽查和现场核查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1.由区房屋产权管理中心承接此项工作；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2.对辖区内房屋安全鉴定机构出具的房屋安全鉴定报告进行的随机抽查和现场核查</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土地征收、征用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承接部门：区住建局、区自然资源局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房屋征收经办中心负责国有土地征收、征用：负责全区房屋征收与补偿工作，拟订房屋征收与补偿年度计划，负责征收补偿费用专户存储、拨付和使用管理工作，监督规范征收实施单位的征收行为，对征收人员进行培训，处理有关信访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2.由区自然资源局资源保护科负责集体土地征收、征用：向区政府提出用地申请，核实地块是否符合规划，现场做权属和地类认定，出具勘测报告，审查是否符合国民规划，经由上级部门审批后进行征收、征用</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五、卫生健康（1项）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计划生育避孕药具管理工作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1.由区妇幼保健计划生育服务中心承接此项工作；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2.负责做好宣传、培训工作；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3.负责避孕药品的发放工作；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4.负责节育环的上取工作</w:t>
            </w:r>
          </w:p>
        </w:tc>
      </w:tr>
      <w:tr>
        <w:tblPrEx>
          <w:tblCellMar>
            <w:top w:w="0" w:type="dxa"/>
            <w:left w:w="108" w:type="dxa"/>
            <w:bottom w:w="0" w:type="dxa"/>
            <w:right w:w="108" w:type="dxa"/>
          </w:tblCellMar>
        </w:tblPrEx>
        <w:trPr>
          <w:cantSplit/>
          <w:trHeight w:val="48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六、应急管理及消防（7项）</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开展加油站危险化学品、设备设施安全检查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1.由危险化学品监督管理科承接此项工作；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烟花爆竹经营（零售）许可证核发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2.负责烟花爆竹经营（零售）许可证核发；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3.烟花爆竹经营（零售）个体工商户自行到政务服务窗口进行资料报送及系统录入后，按照审批要求，负责接件、受理、现场核查、审查等流程</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对非煤矿山企业、尾矿库日常安全生产监督检查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对非煤矿山外包工程安全生产的监督检查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承接部门：区应急局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1.由安全生产基础科承接此项工作；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2.负责做好法律法规宣传、日常巡查、专项检查等工作；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电梯安全监督检查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r>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特种设备专项整治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承接部门：市市场监督管理局九台分局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1.由质量技术稽查中队承接此项工作；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2.负责做好法律法规宣传、政策指导等工作；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3.接受并处理投诉举报和上级转办的工作事项；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4.负责整改整治存在的问题，调查处理违规违法行为</w:t>
            </w:r>
          </w:p>
        </w:tc>
      </w:tr>
    </w:tbl>
    <w:p>
      <w:pPr>
        <w:pStyle w:val="3"/>
        <w:spacing w:before="0" w:after="0" w:line="240" w:lineRule="auto"/>
        <w:jc w:val="center"/>
        <w:outlineLvl w:val="9"/>
        <w:rPr>
          <w:rFonts w:ascii="Times New Roman" w:hAnsi="Times New Roman" w:eastAsia="方正小标宋_GBK" w:cs="Times New Roman"/>
          <w:color w:val="auto"/>
          <w:spacing w:val="7"/>
          <w:lang w:eastAsia="zh-CN"/>
        </w:rPr>
      </w:pPr>
    </w:p>
    <w:p>
      <w:pPr>
        <w:rPr>
          <w:rFonts w:ascii="Times New Roman" w:hAnsi="Times New Roman" w:cs="Times New Roman" w:eastAsiaTheme="minorEastAsia"/>
          <w:lang w:eastAsia="zh-CN"/>
        </w:rPr>
      </w:pPr>
    </w:p>
    <w:sectPr>
      <w:footerReference r:id="rId4"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等线 Light">
    <w:altName w:val="宋体"/>
    <w:panose1 w:val="02010600030101010101"/>
    <w:charset w:val="86"/>
    <w:family w:val="auto"/>
    <w:pitch w:val="default"/>
    <w:sig w:usb0="00000000" w:usb1="00000000"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公文小标宋">
    <w:altName w:val="宋体"/>
    <w:panose1 w:val="02000000000000000000"/>
    <w:charset w:val="86"/>
    <w:family w:val="auto"/>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仿宋简体">
    <w:panose1 w:val="0201060103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rPr>
        <w:rFonts w:ascii="宋体" w:hAnsi="宋体" w:eastAsia="宋体"/>
      </w:rP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23050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4935" cy="230505"/>
                      </a:xfrm>
                      <a:prstGeom prst="rect">
                        <a:avLst/>
                      </a:prstGeom>
                      <a:noFill/>
                      <a:ln>
                        <a:noFill/>
                      </a:ln>
                    </wps:spPr>
                    <wps:txbx>
                      <w:txbxContent>
                        <w:p>
                          <w:pPr>
                            <w:pStyle w:val="5"/>
                            <w:rPr>
                              <w:rStyle w:val="10"/>
                              <w:rFonts w:ascii="宋体" w:hAnsi="宋体" w:eastAsia="宋体"/>
                              <w:sz w:val="28"/>
                              <w:szCs w:val="28"/>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8.15pt;width:9.05pt;mso-position-horizontal:center;mso-position-horizontal-relative:margin;mso-wrap-style:none;z-index:251659264;mso-width-relative:page;mso-height-relative:page;" filled="f" stroked="f" coordsize="21600,21600" o:gfxdata="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q9u+70QAAAAMBAAAPAAAAAAAAAAEAIAAAACIAAABkcnMvZG93&#10;bnJldi54bWxQSwECFAAUAAAACACHTuJAPeWHwwcCAAACBAAADgAAAAAAAAABACAAAAAgAQAAZHJz&#10;L2Uyb0RvYy54bWxQSwUGAAAAAAYABgBZAQAAmQUAAAAA&#10;">
              <v:fill on="f" focussize="0,0"/>
              <v:stroke on="f"/>
              <v:imagedata o:title=""/>
              <o:lock v:ext="edit" aspectratio="f"/>
              <v:textbox inset="0mm,0mm,0mm,0mm" style="mso-fit-shape-to-text:t;">
                <w:txbxContent>
                  <w:p>
                    <w:pPr>
                      <w:pStyle w:val="5"/>
                      <w:rPr>
                        <w:rStyle w:val="10"/>
                        <w:rFonts w:ascii="宋体" w:hAnsi="宋体" w:eastAsia="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2770C"/>
    <w:rsid w:val="00436A05"/>
    <w:rsid w:val="0044787B"/>
    <w:rsid w:val="0045146E"/>
    <w:rsid w:val="00454E9C"/>
    <w:rsid w:val="00496286"/>
    <w:rsid w:val="004C1612"/>
    <w:rsid w:val="004C3B4B"/>
    <w:rsid w:val="00556418"/>
    <w:rsid w:val="0055782E"/>
    <w:rsid w:val="005D0A45"/>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7C3F5A"/>
    <w:rsid w:val="0080494D"/>
    <w:rsid w:val="00821188"/>
    <w:rsid w:val="00846E5D"/>
    <w:rsid w:val="008C6462"/>
    <w:rsid w:val="008D168C"/>
    <w:rsid w:val="00944BE5"/>
    <w:rsid w:val="0097500B"/>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2EE5"/>
    <w:rsid w:val="00B7677F"/>
    <w:rsid w:val="00BD3ECB"/>
    <w:rsid w:val="00BE017C"/>
    <w:rsid w:val="00C00BFB"/>
    <w:rsid w:val="00C36F45"/>
    <w:rsid w:val="00C45044"/>
    <w:rsid w:val="00C745D6"/>
    <w:rsid w:val="00CA06A0"/>
    <w:rsid w:val="00CC0F16"/>
    <w:rsid w:val="00CC273C"/>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1565"/>
    <w:rsid w:val="00F24092"/>
    <w:rsid w:val="00F37E44"/>
    <w:rsid w:val="00F417B3"/>
    <w:rsid w:val="00FA2D9F"/>
    <w:rsid w:val="00FA6C61"/>
    <w:rsid w:val="00FC2FBD"/>
    <w:rsid w:val="00FD6B5A"/>
    <w:rsid w:val="7E3979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uiPriority w:val="99"/>
    <w:pPr>
      <w:pBdr>
        <w:bottom w:val="single" w:color="auto" w:sz="6" w:space="1"/>
      </w:pBdr>
      <w:tabs>
        <w:tab w:val="center" w:pos="4153"/>
        <w:tab w:val="right" w:pos="8306"/>
      </w:tabs>
      <w:jc w:val="center"/>
    </w:pPr>
    <w:rPr>
      <w:sz w:val="18"/>
      <w:szCs w:val="18"/>
    </w:rPr>
  </w:style>
  <w:style w:type="paragraph" w:styleId="7">
    <w:name w:val="toc 1"/>
    <w:basedOn w:val="1"/>
    <w:next w:val="1"/>
    <w:unhideWhenUsed/>
    <w:qFormat/>
    <w:uiPriority w:val="39"/>
    <w:pPr>
      <w:numPr>
        <w:ilvl w:val="0"/>
        <w:numId w:val="1"/>
      </w:numPr>
    </w:pPr>
    <w:rPr>
      <w:rFonts w:ascii="Times New Roman" w:hAnsi="Times New Roman" w:eastAsia="方正公文仿宋"/>
      <w:sz w:val="32"/>
    </w:rPr>
  </w:style>
  <w:style w:type="character" w:styleId="10">
    <w:name w:val="page number"/>
    <w:uiPriority w:val="0"/>
  </w:style>
  <w:style w:type="character" w:styleId="11">
    <w:name w:val="Hyperlink"/>
    <w:basedOn w:val="9"/>
    <w:unhideWhenUsed/>
    <w:uiPriority w:val="99"/>
    <w:rPr>
      <w:color w:val="0563C1" w:themeColor="hyperlink"/>
      <w:u w:val="single"/>
      <w14:textFill>
        <w14:solidFill>
          <w14:schemeClr w14:val="hlink"/>
        </w14:solidFill>
      </w14:textFill>
    </w:rPr>
  </w:style>
  <w:style w:type="character" w:customStyle="1" w:styleId="12">
    <w:name w:val="标题 字符"/>
    <w:basedOn w:val="9"/>
    <w:link w:val="2"/>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uiPriority w:val="0"/>
    <w:rPr>
      <w:rFonts w:ascii="Arial" w:hAnsi="Arial" w:eastAsia="Arial" w:cs="Arial"/>
      <w:snapToGrid w:val="0"/>
      <w:color w:val="000000"/>
      <w:kern w:val="0"/>
      <w:szCs w:val="21"/>
      <w:lang w:eastAsia="en-US"/>
    </w:rPr>
  </w:style>
  <w:style w:type="character" w:customStyle="1" w:styleId="14">
    <w:name w:val="页脚 字符"/>
    <w:basedOn w:val="9"/>
    <w:link w:val="5"/>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uiPriority w:val="0"/>
    <w:rPr>
      <w:rFonts w:hint="default" w:ascii="Times New Roman" w:hAnsi="Times New Roman" w:cs="Times New Roman"/>
      <w:color w:val="000000"/>
      <w:sz w:val="24"/>
      <w:szCs w:val="24"/>
      <w:u w:val="none"/>
    </w:rPr>
  </w:style>
  <w:style w:type="character" w:customStyle="1" w:styleId="17">
    <w:name w:val="font101"/>
    <w:uiPriority w:val="0"/>
    <w:rPr>
      <w:rFonts w:hint="default" w:ascii="Times New Roman" w:hAnsi="Times New Roman" w:cs="Times New Roman"/>
      <w:color w:val="000000"/>
      <w:sz w:val="22"/>
      <w:szCs w:val="22"/>
      <w:u w:val="none"/>
    </w:rPr>
  </w:style>
  <w:style w:type="character" w:customStyle="1" w:styleId="18">
    <w:name w:val="标题 1 字符"/>
    <w:basedOn w:val="9"/>
    <w:link w:val="3"/>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uiPriority w:val="99"/>
    <w:rPr>
      <w:rFonts w:ascii="Arial" w:hAnsi="Arial" w:eastAsia="Arial" w:cs="Arial"/>
      <w:snapToGrid w:val="0"/>
      <w:color w:val="000000"/>
      <w:kern w:val="0"/>
      <w:sz w:val="18"/>
      <w:szCs w:val="18"/>
      <w:lang w:eastAsia="en-US"/>
    </w:rPr>
  </w:style>
  <w:style w:type="paragraph" w:customStyle="1" w:styleId="21">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w="http://schemas.openxmlformats.org/wordprocessingml/2006/main" xmlns:r="http://schemas.openxmlformats.org/officeDocument/2006/relationships" xmlns:w15="http://schemas.microsoft.com/office/word/2012/wordml" xmlns:w14="http://schemas.microsoft.com/office/word/2010/wordml" xmlns:m="http://schemas.openxmlformats.org/officeDocument/2006/math"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E3DF48-7483-4CD5-BB24-970728891761}">
  <ds:schemaRefs/>
</ds:datastoreItem>
</file>

<file path=docProps/app.xml><?xml version="1.0" encoding="utf-8"?>
<Properties xmlns="http://schemas.openxmlformats.org/officeDocument/2006/extended-properties" xmlns:vt="http://schemas.openxmlformats.org/officeDocument/2006/docPropsVTypes">
  <Template>Normal.dotm</Template>
  <Pages>5</Pages>
  <Words>40</Words>
  <Characters>233</Characters>
  <Lines>1</Lines>
  <Paragraphs>1</Paragraphs>
  <TotalTime>0</TotalTime>
  <ScaleCrop>false</ScaleCrop>
  <LinksUpToDate>false</LinksUpToDate>
  <CharactersWithSpaces>272</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Administrator</cp:lastModifiedBy>
  <dcterms:modified xsi:type="dcterms:W3CDTF">2025-06-27T11:11:10Z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B2EAD7F17E8741DE8C37095E4EDBA483</vt:lpwstr>
  </property>
</Properties>
</file>